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rPr>
          <w:b/>
          <w:b/>
          <w:bCs/>
        </w:rPr>
      </w:pPr>
      <w:r>
        <w:rPr>
          <w:b/>
          <w:bCs/>
        </w:rPr>
        <w:t xml:space="preserve">§ 3. 1. Następujące określenia oznaczają: </w:t>
      </w:r>
    </w:p>
    <w:p>
      <w:pPr>
        <w:pStyle w:val="Tekstwstpniesformatowany"/>
        <w:rPr/>
      </w:pPr>
      <w:r>
        <w:rPr/>
        <w:t xml:space="preserve">4) obiekty architektury parkowej – budowle, służące ogólnodostępnej rekreacji plenerowej, takie jak: stałe </w:t>
      </w:r>
    </w:p>
    <w:p>
      <w:pPr>
        <w:pStyle w:val="Tekstwstpniesformatowany"/>
        <w:rPr/>
      </w:pPr>
      <w:r>
        <w:rPr/>
        <w:t xml:space="preserve">obiekty gastronomiczne, ogrody zimowe, sceny, muszle koncertowe, altany, fontanny, pomniki, których </w:t>
      </w:r>
    </w:p>
    <w:p>
      <w:pPr>
        <w:pStyle w:val="Tekstwstpniesformatowany"/>
        <w:rPr/>
      </w:pPr>
      <w:r>
        <w:rPr/>
        <w:t xml:space="preserve">łączna powierzchnia zabudowy nie przekracza 10% powierzchni terenu zieleni urządzonej wyznaczonej </w:t>
      </w:r>
    </w:p>
    <w:p>
      <w:pPr>
        <w:pStyle w:val="Tekstwstpniesformatowany"/>
        <w:rPr/>
      </w:pPr>
      <w:r>
        <w:rPr/>
        <w:t xml:space="preserve">liniami rozgraniczającymi na rysunku planu; </w:t>
      </w:r>
    </w:p>
    <w:p>
      <w:pPr>
        <w:pStyle w:val="Tekstwstpniesformatowany"/>
        <w:rPr/>
      </w:pPr>
      <w:r>
        <w:rPr/>
        <w:t xml:space="preserve">5) przeznaczenie podstawowe - część przeznaczenia terenu, która przeważa na danym terenie wydzielonym </w:t>
      </w:r>
    </w:p>
    <w:p>
      <w:pPr>
        <w:pStyle w:val="Tekstwstpniesformatowany"/>
        <w:rPr/>
      </w:pPr>
      <w:r>
        <w:rPr/>
        <w:t xml:space="preserve">w planie liniami rozgraniczającymi; w przypadkach ustalenia więcej niż jednej kategorii przeznaczenia </w:t>
      </w:r>
    </w:p>
    <w:p>
      <w:pPr>
        <w:pStyle w:val="Tekstwstpniesformatowany"/>
        <w:rPr/>
      </w:pPr>
      <w:r>
        <w:rPr/>
        <w:t xml:space="preserve">podstawowego, każda z tych kategorii może stanowić wyłączne przeznaczenie terenu lub poszczególnych </w:t>
      </w:r>
    </w:p>
    <w:p>
      <w:pPr>
        <w:pStyle w:val="Tekstwstpniesformatowany"/>
        <w:rPr/>
      </w:pPr>
      <w:r>
        <w:rPr/>
        <w:t xml:space="preserve">nieruchomości położonych w granicach terenu; </w:t>
      </w:r>
    </w:p>
    <w:p>
      <w:pPr>
        <w:pStyle w:val="Tekstwstpniesformatowany"/>
        <w:rPr/>
      </w:pPr>
      <w:r>
        <w:rPr/>
        <w:t xml:space="preserve">6) przeznaczenie dopuszczalne – rodzaje przeznaczenia terenu, które uzupełniają lub wzbogacają </w:t>
      </w:r>
    </w:p>
    <w:p>
      <w:pPr>
        <w:pStyle w:val="Tekstwstpniesformatowany"/>
        <w:rPr/>
      </w:pPr>
      <w:r>
        <w:rPr/>
        <w:t xml:space="preserve">przeznaczenie podstawowe terenu w sposób określony w ustaleniach planu; </w:t>
      </w:r>
    </w:p>
    <w:p>
      <w:pPr>
        <w:pStyle w:val="Tekstwstpniesformatowany"/>
        <w:rPr/>
      </w:pPr>
      <w:r>
        <w:rPr/>
      </w:r>
    </w:p>
    <w:p>
      <w:pPr>
        <w:pStyle w:val="Tekstwstpniesformatowany"/>
        <w:rPr>
          <w:b/>
          <w:b/>
          <w:bCs/>
        </w:rPr>
      </w:pPr>
      <w:r>
        <w:rPr>
          <w:b/>
          <w:bCs/>
        </w:rPr>
        <w:t xml:space="preserve">4. Symbole literowe, o których mowa w ust. 3 pkt. 1 oznaczają następujące jednostki strukturalne: </w:t>
      </w:r>
    </w:p>
    <w:p>
      <w:pPr>
        <w:pStyle w:val="Tekstwstpniesformatowany"/>
        <w:rPr/>
      </w:pPr>
      <w:r>
        <w:rPr/>
        <w:t xml:space="preserve">7) G – Osiny; </w:t>
      </w:r>
    </w:p>
    <w:p>
      <w:pPr>
        <w:pStyle w:val="Tekstwstpniesformatowany"/>
        <w:rPr/>
      </w:pPr>
      <w:r>
        <w:rPr/>
      </w:r>
    </w:p>
    <w:p>
      <w:pPr>
        <w:pStyle w:val="Tekstwstpniesformatowany"/>
        <w:rPr>
          <w:b/>
          <w:b/>
          <w:bCs/>
        </w:rPr>
      </w:pPr>
      <w:r>
        <w:rPr>
          <w:b/>
          <w:bCs/>
        </w:rPr>
        <w:t xml:space="preserve">1. Ustala się następujące przeznaczenia podstawowe terenów oznaczonych symbolami literowymi, </w:t>
      </w:r>
    </w:p>
    <w:p>
      <w:pPr>
        <w:pStyle w:val="Tekstwstpniesformatowany"/>
        <w:rPr>
          <w:b/>
          <w:b/>
          <w:bCs/>
        </w:rPr>
      </w:pPr>
      <w:r>
        <w:rPr>
          <w:b/>
          <w:bCs/>
        </w:rPr>
        <w:t xml:space="preserve">o których mowa w § 4, ust. 3, pkt. 3: </w:t>
      </w:r>
    </w:p>
    <w:p>
      <w:pPr>
        <w:pStyle w:val="Tekstwstpniesformatowany"/>
        <w:rPr/>
      </w:pPr>
      <w:r>
        <w:rPr/>
        <w:t xml:space="preserve">13) P - obiekty i urządzenia działalności produkcyjnej, składów i magazynów służące prowadzeniu </w:t>
      </w:r>
    </w:p>
    <w:p>
      <w:pPr>
        <w:pStyle w:val="Tekstwstpniesformatowany"/>
        <w:rPr/>
      </w:pPr>
      <w:r>
        <w:rPr/>
        <w:t xml:space="preserve">działalności gospodarczej z zakresu: </w:t>
      </w:r>
    </w:p>
    <w:p>
      <w:pPr>
        <w:pStyle w:val="Tekstwstpniesformatowany"/>
        <w:rPr/>
      </w:pPr>
      <w:r>
        <w:rPr/>
        <w:t xml:space="preserve">a) produkcji, przetwórstwa (w tym odzysku i unieszkodliwiania odpadów) lub montażu, </w:t>
      </w:r>
    </w:p>
    <w:p>
      <w:pPr>
        <w:pStyle w:val="Tekstwstpniesformatowany"/>
        <w:rPr/>
      </w:pPr>
      <w:r>
        <w:rPr/>
        <w:t xml:space="preserve">b) magazynowania i składowania, w tym bazy, place składowe, hurtownie, </w:t>
      </w:r>
    </w:p>
    <w:p>
      <w:pPr>
        <w:pStyle w:val="Tekstwstpniesformatowany"/>
        <w:rPr/>
      </w:pPr>
      <w:r>
        <w:rPr/>
        <w:t xml:space="preserve">c) przeróbki kopalin, </w:t>
      </w:r>
    </w:p>
    <w:p>
      <w:pPr>
        <w:pStyle w:val="Tekstwstpniesformatowany"/>
        <w:rPr/>
      </w:pPr>
      <w:r>
        <w:rPr/>
        <w:t xml:space="preserve">d) produkcji rolnej i obsługi rolnictwa, </w:t>
      </w:r>
    </w:p>
    <w:p>
      <w:pPr>
        <w:pStyle w:val="Tekstwstpniesformatowany"/>
        <w:rPr/>
      </w:pPr>
      <w:r>
        <w:rPr/>
        <w:t xml:space="preserve">e) logistyki, </w:t>
      </w:r>
    </w:p>
    <w:p>
      <w:pPr>
        <w:pStyle w:val="Tekstwstpniesformatowany"/>
        <w:rPr/>
      </w:pPr>
      <w:r>
        <w:rPr/>
        <w:t xml:space="preserve">f) rzemiosła produkcyjnego i usługowego, </w:t>
      </w:r>
    </w:p>
    <w:p>
      <w:pPr>
        <w:pStyle w:val="Tekstwstpniesformatowany"/>
        <w:rPr/>
      </w:pPr>
      <w:r>
        <w:rPr/>
        <w:t xml:space="preserve">g) handlu hurtowego lub detalicznego, w tym sprzedaży paliw wraz z towarzyszącymi obiektami </w:t>
      </w:r>
    </w:p>
    <w:p>
      <w:pPr>
        <w:pStyle w:val="Tekstwstpniesformatowany"/>
        <w:rPr/>
      </w:pPr>
      <w:r>
        <w:rPr/>
        <w:t xml:space="preserve">usługowymi, administracyjnymi, biurowymi, socjalnymi, w których dopuszcza się wydzielenie mieszkań </w:t>
      </w:r>
    </w:p>
    <w:p>
      <w:pPr>
        <w:pStyle w:val="Tekstwstpniesformatowany"/>
        <w:rPr/>
      </w:pPr>
      <w:r>
        <w:rPr/>
        <w:t xml:space="preserve">funkcyjnych; </w:t>
      </w:r>
    </w:p>
    <w:p>
      <w:pPr>
        <w:pStyle w:val="Tekstwstpniesformatowany"/>
        <w:rPr/>
      </w:pPr>
      <w:r>
        <w:rPr/>
      </w:r>
    </w:p>
    <w:p>
      <w:pPr>
        <w:pStyle w:val="Tekstwstpniesformatowany"/>
        <w:rPr>
          <w:b/>
          <w:b/>
          <w:bCs/>
        </w:rPr>
      </w:pPr>
      <w:r>
        <w:rPr>
          <w:b/>
          <w:bCs/>
        </w:rPr>
        <w:t xml:space="preserve">2. Dla terenów wyszczególnionych w ust. 1 ustala się następujące przeznaczenia i użytkowania </w:t>
      </w:r>
    </w:p>
    <w:p>
      <w:pPr>
        <w:pStyle w:val="Tekstwstpniesformatowany"/>
        <w:rPr>
          <w:b/>
          <w:b/>
          <w:bCs/>
        </w:rPr>
      </w:pPr>
      <w:r>
        <w:rPr>
          <w:b/>
          <w:bCs/>
        </w:rPr>
        <w:t xml:space="preserve">dopuszczalne : </w:t>
      </w:r>
    </w:p>
    <w:p>
      <w:pPr>
        <w:pStyle w:val="Tekstwstpniesformatowany"/>
        <w:rPr/>
      </w:pPr>
      <w:r>
        <w:rPr/>
        <w:t xml:space="preserve">11) dla terenów oznaczonych symbolami P : </w:t>
      </w:r>
    </w:p>
    <w:p>
      <w:pPr>
        <w:pStyle w:val="Tekstwstpniesformatowany"/>
        <w:rPr/>
      </w:pPr>
      <w:r>
        <w:rPr/>
        <w:t xml:space="preserve">a) usługi, w tym stacje paliw i obsługi samochodów, </w:t>
      </w:r>
    </w:p>
    <w:p>
      <w:pPr>
        <w:pStyle w:val="Tekstwstpniesformatowany"/>
        <w:rPr/>
      </w:pPr>
      <w:r>
        <w:rPr/>
        <w:t xml:space="preserve">b) obiekty gospodarcze, </w:t>
      </w:r>
    </w:p>
    <w:p>
      <w:pPr>
        <w:pStyle w:val="Tekstwstpniesformatowany"/>
        <w:rPr/>
      </w:pPr>
      <w:r>
        <w:rPr/>
        <w:t xml:space="preserve">c) dojazdy, drogi i drogi wewnętrzne, place, ścieżki rowerowe, ciągi piesze, place gospodarcze i segregacji </w:t>
      </w:r>
    </w:p>
    <w:p>
      <w:pPr>
        <w:pStyle w:val="Tekstwstpniesformatowany"/>
        <w:rPr/>
      </w:pPr>
      <w:r>
        <w:rPr/>
        <w:t xml:space="preserve">odpadów, </w:t>
      </w:r>
    </w:p>
    <w:p>
      <w:pPr>
        <w:pStyle w:val="Tekstwstpniesformatowany"/>
        <w:rPr/>
      </w:pPr>
      <w:r>
        <w:rPr/>
        <w:t xml:space="preserve">d) parkingi, garaże w tym wielopoziomowe, </w:t>
      </w:r>
    </w:p>
    <w:p>
      <w:pPr>
        <w:pStyle w:val="Tekstwstpniesformatowany"/>
        <w:rPr/>
      </w:pPr>
      <w:r>
        <w:rPr/>
        <w:t xml:space="preserve">e) zieleń urządzona, zieleń izolacyjna, </w:t>
      </w:r>
    </w:p>
    <w:p>
      <w:pPr>
        <w:pStyle w:val="Tekstwstpniesformatowany"/>
        <w:rPr/>
      </w:pPr>
      <w:r>
        <w:rPr/>
        <w:t xml:space="preserve">f) sieci, obiekty i urządzenia infrastruktury technicznej, </w:t>
      </w:r>
    </w:p>
    <w:p>
      <w:pPr>
        <w:pStyle w:val="Tekstwstpniesformatowany"/>
        <w:rPr/>
      </w:pPr>
      <w:r>
        <w:rPr/>
        <w:t xml:space="preserve">g) obiekty i urządzenia związane z gospodarką odpadami komunalnymi lokalizowane w odległości nie </w:t>
      </w:r>
    </w:p>
    <w:p>
      <w:pPr>
        <w:pStyle w:val="Tekstwstpniesformatowany"/>
        <w:rPr/>
      </w:pPr>
      <w:r>
        <w:rPr/>
        <w:t xml:space="preserve">mniejszej niż 100 m od granic terenów mieszkaniowych MN, MW, MW/U, MN/U, MW, </w:t>
      </w:r>
    </w:p>
    <w:p>
      <w:pPr>
        <w:pStyle w:val="Tekstwstpniesformatowany"/>
        <w:rPr/>
      </w:pPr>
      <w:r>
        <w:rPr/>
        <w:t xml:space="preserve">h) obiekty nauki i oświaty związane z prowadzoną na terenie strefy działalnością produkcyjną i warsztaty </w:t>
      </w:r>
    </w:p>
    <w:p>
      <w:pPr>
        <w:pStyle w:val="Tekstwstpniesformatowany"/>
        <w:rPr/>
      </w:pPr>
      <w:r>
        <w:rPr/>
        <w:t xml:space="preserve">szkoleniowe, </w:t>
      </w:r>
    </w:p>
    <w:p>
      <w:pPr>
        <w:pStyle w:val="Tekstwstpniesformatowany"/>
        <w:rPr/>
      </w:pPr>
      <w:r>
        <w:rPr/>
        <w:t xml:space="preserve">i) hotele robotnicze i mieszkania funkcyjne związane z prowadzoną na terenie miasta działalnością </w:t>
      </w:r>
    </w:p>
    <w:p>
      <w:pPr>
        <w:pStyle w:val="Tekstwstpniesformatowany"/>
        <w:rPr/>
      </w:pPr>
      <w:r>
        <w:rPr/>
        <w:t xml:space="preserve">gospodarczą; </w:t>
      </w:r>
    </w:p>
    <w:p>
      <w:pPr>
        <w:pStyle w:val="Tekstwstpniesformatowany"/>
        <w:rPr/>
      </w:pPr>
      <w:r>
        <w:rPr/>
      </w:r>
    </w:p>
    <w:p>
      <w:pPr>
        <w:pStyle w:val="Tekstwstpniesformatowany"/>
        <w:rPr>
          <w:b/>
          <w:b/>
          <w:bCs/>
        </w:rPr>
      </w:pPr>
      <w:r>
        <w:rPr>
          <w:b/>
          <w:bCs/>
        </w:rPr>
        <w:t xml:space="preserve">3. Dla terenów wyszczególnionych w ust. 1 ustala się następujące przeznaczenia i użytkowania zabronione: </w:t>
      </w:r>
    </w:p>
    <w:p>
      <w:pPr>
        <w:pStyle w:val="Tekstwstpniesformatowany"/>
        <w:rPr/>
      </w:pPr>
      <w:r>
        <w:rPr/>
        <w:t xml:space="preserve">8) dla terenów oznaczonych symbolami P : </w:t>
      </w:r>
    </w:p>
    <w:p>
      <w:pPr>
        <w:pStyle w:val="Tekstwstpniesformatowany"/>
        <w:rPr/>
      </w:pPr>
      <w:r>
        <w:rPr/>
        <w:t xml:space="preserve">a) budynki o wyłącznej funkcji mieszkaniowej, z wyłączeniem hoteli robotniczych i mieszkań </w:t>
      </w:r>
    </w:p>
    <w:p>
      <w:pPr>
        <w:pStyle w:val="Tekstwstpniesformatowany"/>
        <w:rPr/>
      </w:pPr>
      <w:r>
        <w:rPr/>
        <w:t xml:space="preserve">zakładowych, </w:t>
      </w:r>
    </w:p>
    <w:p>
      <w:pPr>
        <w:pStyle w:val="Tekstwstpniesformatowany"/>
        <w:rPr/>
      </w:pPr>
      <w:r>
        <w:rPr/>
        <w:t xml:space="preserve">b) obiekty i urządzenia produkcji i hodowli rolniczej, zwierzęcej i ogrodniczej, </w:t>
      </w:r>
    </w:p>
    <w:p>
      <w:pPr>
        <w:pStyle w:val="Tekstwstpniesformatowany"/>
        <w:rPr/>
      </w:pPr>
      <w:r>
        <w:rPr/>
        <w:t xml:space="preserve">c) obiekty kultury i opieki społecznej, </w:t>
      </w:r>
    </w:p>
    <w:p>
      <w:pPr>
        <w:pStyle w:val="Tekstwstpniesformatowany"/>
        <w:rPr/>
      </w:pPr>
      <w:r>
        <w:rPr/>
        <w:t xml:space="preserve">d) obiekty związane z gospodarką odpadami komunalnymi w odległości mniejszej niż 100 m od granic </w:t>
      </w:r>
    </w:p>
    <w:p>
      <w:pPr>
        <w:pStyle w:val="Tekstwstpniesformatowany"/>
        <w:rPr/>
      </w:pPr>
      <w:r>
        <w:rPr/>
        <w:t xml:space="preserve">terenów mieszkaniowych oznaczonych symbolami MN, MW, MW/U, MN/U, </w:t>
      </w:r>
    </w:p>
    <w:p>
      <w:pPr>
        <w:pStyle w:val="Tekstwstpniesformatowany"/>
        <w:rPr/>
      </w:pPr>
      <w:r>
        <w:rPr/>
        <w:t xml:space="preserve">e) powierzchniowa eksploatacje surowców, </w:t>
      </w:r>
    </w:p>
    <w:p>
      <w:pPr>
        <w:pStyle w:val="Tekstwstpniesformatowany"/>
        <w:rPr/>
      </w:pPr>
      <w:r>
        <w:rPr/>
        <w:t xml:space="preserve">f) podziemna eksploatacja surowców mogąca powodować deformacje terenów; </w:t>
      </w:r>
    </w:p>
    <w:p>
      <w:pPr>
        <w:pStyle w:val="Tekstwstpniesformatowany"/>
        <w:rPr/>
      </w:pPr>
      <w:r>
        <w:rPr/>
      </w:r>
    </w:p>
    <w:p>
      <w:pPr>
        <w:pStyle w:val="Tekstwstpniesformatowany"/>
        <w:rPr>
          <w:b/>
          <w:b/>
          <w:bCs/>
        </w:rPr>
      </w:pPr>
      <w:r>
        <w:rPr>
          <w:b/>
          <w:bCs/>
        </w:rPr>
        <w:t xml:space="preserve">2) inwestycje zaliczane do przedsięwzięć mogących zawsze znacząco oddziaływać na środowisko oraz </w:t>
      </w:r>
    </w:p>
    <w:p>
      <w:pPr>
        <w:pStyle w:val="Tekstwstpniesformatowany"/>
        <w:rPr>
          <w:b/>
          <w:b/>
          <w:bCs/>
        </w:rPr>
      </w:pPr>
      <w:r>
        <w:rPr>
          <w:b/>
          <w:bCs/>
        </w:rPr>
        <w:t xml:space="preserve">przedsięwzięć mogących potencjalnie znacząco oddziaływać na środowisko mogą być lokalizowane </w:t>
      </w:r>
    </w:p>
    <w:p>
      <w:pPr>
        <w:pStyle w:val="Tekstwstpniesformatowany"/>
        <w:rPr>
          <w:b/>
          <w:b/>
          <w:bCs/>
        </w:rPr>
      </w:pPr>
      <w:r>
        <w:rPr>
          <w:b/>
          <w:bCs/>
        </w:rPr>
        <w:t xml:space="preserve">wyłącznie: </w:t>
      </w:r>
    </w:p>
    <w:p>
      <w:pPr>
        <w:pStyle w:val="Tekstwstpniesformatowany"/>
        <w:rPr/>
      </w:pPr>
      <w:r>
        <w:rPr/>
        <w:t xml:space="preserve">a) na terenach obiektów i urządzeń działalności produkcyjnej, składów i magazynów oznaczonych na </w:t>
      </w:r>
    </w:p>
    <w:p>
      <w:pPr>
        <w:pStyle w:val="Tekstwstpniesformatowany"/>
        <w:rPr/>
      </w:pPr>
      <w:r>
        <w:rPr/>
        <w:t xml:space="preserve">rysunku planu symbolami P, </w:t>
      </w:r>
    </w:p>
    <w:p>
      <w:pPr>
        <w:pStyle w:val="Tekstwstpniesformatowany"/>
        <w:rPr/>
      </w:pPr>
      <w:r>
        <w:rPr/>
      </w:r>
    </w:p>
    <w:p>
      <w:pPr>
        <w:pStyle w:val="Tekstwstpniesformatowany"/>
        <w:rPr/>
      </w:pPr>
      <w:r>
        <w:rPr/>
      </w:r>
    </w:p>
    <w:p>
      <w:pPr>
        <w:pStyle w:val="Tekstwstpniesformatowany"/>
        <w:rPr/>
      </w:pPr>
      <w:r>
        <w:rPr/>
        <w:t xml:space="preserve">6) place manewrowe, parkingi, stanowiska postojowe dla pojazdów i dojazdy na terenach obiektów i urządzeń </w:t>
      </w:r>
    </w:p>
    <w:p>
      <w:pPr>
        <w:pStyle w:val="Tekstwstpniesformatowany"/>
        <w:rPr/>
      </w:pPr>
      <w:r>
        <w:rPr/>
        <w:t xml:space="preserve">działalności produkcyjnej, składów i magazynów oznaczonych na rysunku planu symbolami P winny mieć nawierzchnię zabezpieczoną przed przedostawaniem się substancji ropopochodnych lub innych substancji </w:t>
      </w:r>
    </w:p>
    <w:p>
      <w:pPr>
        <w:pStyle w:val="Tekstwstpniesformatowany"/>
        <w:rPr/>
      </w:pPr>
      <w:r>
        <w:rPr/>
        <w:t xml:space="preserve">chemicznych do gruntu; </w:t>
      </w:r>
    </w:p>
    <w:p>
      <w:pPr>
        <w:pStyle w:val="Tekstwstpniesformatowany"/>
        <w:rPr/>
      </w:pPr>
      <w:r>
        <w:rPr/>
      </w:r>
    </w:p>
    <w:p>
      <w:pPr>
        <w:pStyle w:val="Tekstwstpniesformatowany"/>
        <w:rPr>
          <w:b/>
          <w:b/>
          <w:bCs/>
        </w:rPr>
      </w:pPr>
      <w:r>
        <w:rPr>
          <w:b/>
          <w:bCs/>
        </w:rPr>
        <w:t xml:space="preserve">6. Na terenach oznaczonych symbolami P ustala się następujące warunki, zasady i standardy kształtowania </w:t>
      </w:r>
    </w:p>
    <w:p>
      <w:pPr>
        <w:pStyle w:val="Tekstwstpniesformatowany"/>
        <w:rPr>
          <w:b/>
          <w:b/>
          <w:bCs/>
        </w:rPr>
      </w:pPr>
      <w:r>
        <w:rPr>
          <w:b/>
          <w:bCs/>
        </w:rPr>
        <w:t xml:space="preserve">zabudowy oraz zagospodarowania terenu: </w:t>
      </w:r>
    </w:p>
    <w:p>
      <w:pPr>
        <w:pStyle w:val="Tekstwstpniesformatowany"/>
        <w:rPr>
          <w:highlight w:val="yellow"/>
        </w:rPr>
      </w:pPr>
      <w:r>
        <w:rPr>
          <w:highlight w:val="yellow"/>
        </w:rPr>
        <w:t xml:space="preserve">1) powierzchnia zabudowy nie może przekroczyć 90% powierzchni działki budowlanej; </w:t>
      </w:r>
    </w:p>
    <w:p>
      <w:pPr>
        <w:pStyle w:val="Tekstwstpniesformatowany"/>
        <w:rPr>
          <w:highlight w:val="yellow"/>
        </w:rPr>
      </w:pPr>
      <w:r>
        <w:rPr>
          <w:highlight w:val="yellow"/>
        </w:rPr>
        <w:t xml:space="preserve">2) minimalny udział procentowy powierzchni biologicznie czynnej w odniesieniu do powierzchni działki </w:t>
      </w:r>
    </w:p>
    <w:p>
      <w:pPr>
        <w:pStyle w:val="Tekstwstpniesformatowany"/>
        <w:rPr>
          <w:highlight w:val="yellow"/>
        </w:rPr>
      </w:pPr>
      <w:r>
        <w:rPr>
          <w:highlight w:val="yellow"/>
        </w:rPr>
        <w:t xml:space="preserve">budowlanej wynosi 10%; </w:t>
      </w:r>
    </w:p>
    <w:p>
      <w:pPr>
        <w:pStyle w:val="Tekstwstpniesformatowany"/>
        <w:rPr>
          <w:highlight w:val="yellow"/>
        </w:rPr>
      </w:pPr>
      <w:r>
        <w:rPr>
          <w:highlight w:val="yellow"/>
        </w:rPr>
        <w:t xml:space="preserve">3) wskaźnik intensywności zabudowy w granicach 0,01 – 2,8; </w:t>
      </w:r>
    </w:p>
    <w:p>
      <w:pPr>
        <w:pStyle w:val="Tekstwstpniesformatowany"/>
        <w:rPr/>
      </w:pPr>
      <w:r>
        <w:rPr/>
        <w:t xml:space="preserve">5) dopuszcza się stosowanie dachów płaskich jedno- lub wielospadowych lub o formach nieregularnych </w:t>
      </w:r>
    </w:p>
    <w:p>
      <w:pPr>
        <w:pStyle w:val="Tekstwstpniesformatowany"/>
        <w:rPr/>
      </w:pPr>
      <w:r>
        <w:rPr/>
        <w:t xml:space="preserve">z pokryciem z wszelkich dopuszczonych do stosowania materiałów; </w:t>
      </w:r>
    </w:p>
    <w:p>
      <w:pPr>
        <w:pStyle w:val="Tekstwstpniesformatowany"/>
        <w:rPr/>
      </w:pPr>
      <w:r>
        <w:rPr/>
        <w:t xml:space="preserve">6) dla nieruchomości graniczących z terenami zabudowy mieszkaniowej, usług publicznych, oraz </w:t>
      </w:r>
    </w:p>
    <w:p>
      <w:pPr>
        <w:pStyle w:val="Tekstwstpniesformatowany"/>
        <w:rPr/>
      </w:pPr>
      <w:r>
        <w:rPr/>
        <w:t xml:space="preserve">zabudowanymi nieruchomościami związanymi ze stałym pobytem ludzi, lub terenami ogrodów </w:t>
      </w:r>
    </w:p>
    <w:p>
      <w:pPr>
        <w:pStyle w:val="Tekstwstpniesformatowany"/>
        <w:rPr/>
      </w:pPr>
      <w:r>
        <w:rPr/>
        <w:t>działkowych ustala się obowiązek wprowadzenia pasów zieleni izolacyjnej o szerokości nie mniejszej niż 5 m wzdłuż granic tych terenów,</w:t>
      </w:r>
    </w:p>
    <w:p>
      <w:pPr>
        <w:pStyle w:val="Tekstwstpniesformatowany"/>
        <w:rPr/>
      </w:pPr>
      <w:r>
        <w:rPr/>
      </w:r>
    </w:p>
    <w:p>
      <w:pPr>
        <w:pStyle w:val="Tekstwstpniesformatowany"/>
        <w:rPr>
          <w:highlight w:val="yellow"/>
        </w:rPr>
      </w:pPr>
      <w:r>
        <w:rPr>
          <w:highlight w:val="yellow"/>
        </w:rPr>
        <w:t xml:space="preserve">3. Dla terenów obiektów i urządzeń działalności produkcyjnej, składów i magazynów, oznaczonych na </w:t>
      </w:r>
    </w:p>
    <w:p>
      <w:pPr>
        <w:pStyle w:val="Tekstwstpniesformatowany"/>
        <w:rPr>
          <w:highlight w:val="yellow"/>
        </w:rPr>
      </w:pPr>
      <w:r>
        <w:rPr>
          <w:highlight w:val="yellow"/>
        </w:rPr>
        <w:t xml:space="preserve">rysunku planu symbolami P wprowadza się następujące ograniczenia: </w:t>
      </w:r>
    </w:p>
    <w:p>
      <w:pPr>
        <w:pStyle w:val="Tekstwstpniesformatowany"/>
        <w:rPr>
          <w:highlight w:val="lightGray"/>
        </w:rPr>
      </w:pPr>
      <w:r>
        <w:rPr>
          <w:highlight w:val="lightGray"/>
        </w:rPr>
        <w:t xml:space="preserve">1) dla nieruchomości graniczących z terenami zabudowy mieszkaniowej, usług publicznych, oraz związanych </w:t>
      </w:r>
    </w:p>
    <w:p>
      <w:pPr>
        <w:pStyle w:val="Tekstwstpniesformatowany"/>
        <w:rPr>
          <w:highlight w:val="lightGray"/>
        </w:rPr>
      </w:pPr>
      <w:r>
        <w:rPr>
          <w:highlight w:val="lightGray"/>
        </w:rPr>
        <w:t xml:space="preserve">ze stałym pobytem ludzi lub terenami ogrodów działkowych ustala się obowiązek wprowadzenia pasów </w:t>
      </w:r>
    </w:p>
    <w:p>
      <w:pPr>
        <w:pStyle w:val="Tekstwstpniesformatowany"/>
        <w:rPr>
          <w:highlight w:val="lightGray"/>
        </w:rPr>
      </w:pPr>
      <w:r>
        <w:rPr>
          <w:highlight w:val="lightGray"/>
        </w:rPr>
        <w:t xml:space="preserve">zieleni izolacyjnej o szerokości nie mniejszej, niż 5 m wzdłuż granic tych terenów, ustalenie to nie dotyczy </w:t>
      </w:r>
    </w:p>
    <w:p>
      <w:pPr>
        <w:pStyle w:val="Tekstwstpniesformatowany"/>
        <w:rPr>
          <w:highlight w:val="lightGray"/>
        </w:rPr>
      </w:pPr>
      <w:r>
        <w:rPr>
          <w:highlight w:val="lightGray"/>
        </w:rPr>
        <w:t xml:space="preserve">następujących terenów oznaczonych symbolami: B1P, D1P, D2P, E2P, E3P, E6P, F1P, G1P, G3P, H3P, </w:t>
      </w:r>
    </w:p>
    <w:p>
      <w:pPr>
        <w:pStyle w:val="Tekstwstpniesformatowany"/>
        <w:rPr>
          <w:highlight w:val="lightGray"/>
        </w:rPr>
      </w:pPr>
      <w:r>
        <w:rPr>
          <w:highlight w:val="lightGray"/>
        </w:rPr>
        <w:t xml:space="preserve">I1P, I3P, I4P, J2P; </w:t>
      </w:r>
    </w:p>
    <w:p>
      <w:pPr>
        <w:pStyle w:val="Tekstwstpniesformatowany"/>
        <w:rPr/>
      </w:pPr>
      <w:r>
        <w:rPr/>
        <w:t xml:space="preserve">2) dla nieruchomości graniczących z terenami zbiorników wodnych, oznaczonych na rysunku planu </w:t>
      </w:r>
    </w:p>
    <w:p>
      <w:pPr>
        <w:pStyle w:val="Tekstwstpniesformatowany"/>
        <w:rPr/>
      </w:pPr>
      <w:r>
        <w:rPr/>
        <w:t xml:space="preserve">symbolem WS ustala się zakaz lokalizacji zabudowy w odległości mniejszej, niż 8 m od granic tych </w:t>
      </w:r>
    </w:p>
    <w:p>
      <w:pPr>
        <w:pStyle w:val="Tekstwstpniesformatowany"/>
        <w:rPr/>
      </w:pPr>
      <w:r>
        <w:rPr/>
        <w:t xml:space="preserve">terenów. </w:t>
      </w:r>
    </w:p>
    <w:p>
      <w:pPr>
        <w:pStyle w:val="Tekstwstpniesformatowany"/>
        <w:rPr/>
      </w:pPr>
      <w:r>
        <w:rPr/>
      </w:r>
    </w:p>
    <w:p>
      <w:pPr>
        <w:pStyle w:val="Tekstwstpniesformatowany"/>
        <w:rPr>
          <w:highlight w:val="yellow"/>
        </w:rPr>
      </w:pPr>
      <w:r>
        <w:rPr>
          <w:highlight w:val="yellow"/>
        </w:rPr>
        <w:t xml:space="preserve">b) dojazdy i drogi wewnętrzne wydzielane na terenach obiektów i urządzeń działalności produkcyjnej, </w:t>
      </w:r>
    </w:p>
    <w:p>
      <w:pPr>
        <w:pStyle w:val="Tekstwstpniesformatowany"/>
        <w:rPr>
          <w:highlight w:val="yellow"/>
        </w:rPr>
      </w:pPr>
      <w:r>
        <w:rPr>
          <w:highlight w:val="yellow"/>
        </w:rPr>
        <w:t xml:space="preserve">składów i magazynów, oznaczonych na rysunku planu symbolem P oraz na terenach usług oznaczonych </w:t>
      </w:r>
    </w:p>
    <w:p>
      <w:pPr>
        <w:pStyle w:val="Tekstwstpniesformatowany"/>
        <w:rPr>
          <w:highlight w:val="yellow"/>
        </w:rPr>
      </w:pPr>
      <w:r>
        <w:rPr>
          <w:highlight w:val="yellow"/>
        </w:rPr>
        <w:t xml:space="preserve">symbolem U powinny mieć szerokość co najmniej 8 m.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Times New Roman" w:hAnsi="Times New Roman" w:eastAsia="Times New Roman" w:cs="Times New Roman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LibreOffice/5.1.6.2$Windows_x86 LibreOffice_project/07ac168c60a517dba0f0d7bc7540f5afa45f0909</Application>
  <Pages>2</Pages>
  <Words>775</Words>
  <CharactersWithSpaces>5868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2016-12-16T18:30:30Z</dcterms:created>
  <dc:creator>Maciej Wójtowicz</dc:creator>
  <dc:description/>
  <dc:language>pl-PL</dc:language>
  <cp:lastModifiedBy>Maciej Wójtowicz</cp:lastModifiedBy>
  <dcterms:modified xsi:type="dcterms:W3CDTF">2016-12-16T18:42:21Z</dcterms:modified>
  <cp:revision>6</cp:revision>
  <dc:subject/>
  <dc:title/>
</cp:coreProperties>
</file>