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6E3" w:rsidRDefault="006F36E3" w:rsidP="006901B6">
      <w:pPr>
        <w:pStyle w:val="Tytu"/>
        <w:spacing w:line="240" w:lineRule="auto"/>
      </w:pPr>
      <w:bookmarkStart w:id="0" w:name="_GoBack"/>
      <w:bookmarkEnd w:id="0"/>
      <w:r>
        <w:t>Katowicka Specjalna Strefa Ekonomiczna</w:t>
      </w:r>
    </w:p>
    <w:p w:rsidR="006F36E3" w:rsidRDefault="006F36E3" w:rsidP="006901B6">
      <w:pPr>
        <w:spacing w:line="240" w:lineRule="auto"/>
        <w:jc w:val="center"/>
        <w:rPr>
          <w:b/>
        </w:rPr>
      </w:pPr>
      <w:r>
        <w:rPr>
          <w:b/>
        </w:rPr>
        <w:t>Spółka Akcyjna w Katowicach</w:t>
      </w:r>
    </w:p>
    <w:p w:rsidR="006F36E3" w:rsidRDefault="006F36E3" w:rsidP="006901B6">
      <w:pPr>
        <w:spacing w:line="240" w:lineRule="auto"/>
        <w:jc w:val="center"/>
        <w:rPr>
          <w:b/>
        </w:rPr>
      </w:pPr>
      <w:r>
        <w:rPr>
          <w:b/>
        </w:rPr>
        <w:t>40-026 Katowice, ul. Wojewódzka 42</w:t>
      </w:r>
    </w:p>
    <w:p w:rsidR="006F36E3" w:rsidRDefault="006F36E3" w:rsidP="006901B6">
      <w:pPr>
        <w:spacing w:line="240" w:lineRule="auto"/>
        <w:jc w:val="center"/>
        <w:rPr>
          <w:b/>
        </w:rPr>
      </w:pPr>
      <w:r>
        <w:rPr>
          <w:b/>
        </w:rPr>
        <w:t>tel. (+48 32) 2510-736, fax (+48 32) 2513-766</w:t>
      </w:r>
    </w:p>
    <w:p w:rsidR="006F36E3" w:rsidRDefault="006F36E3" w:rsidP="006901B6">
      <w:pPr>
        <w:spacing w:line="240" w:lineRule="auto"/>
        <w:jc w:val="center"/>
        <w:rPr>
          <w:b/>
        </w:rPr>
      </w:pPr>
      <w:r>
        <w:rPr>
          <w:b/>
        </w:rPr>
        <w:t>jako zarządzający Specjalną Strefą Ekonomiczną</w:t>
      </w:r>
    </w:p>
    <w:p w:rsidR="006F36E3" w:rsidRDefault="006F36E3" w:rsidP="006901B6">
      <w:pPr>
        <w:spacing w:line="240" w:lineRule="auto"/>
        <w:jc w:val="center"/>
        <w:rPr>
          <w:b/>
        </w:rPr>
      </w:pPr>
      <w:r>
        <w:rPr>
          <w:b/>
        </w:rPr>
        <w:t>ogłasza zaproszenie do przetargu łącznego mającego na celu:</w:t>
      </w:r>
    </w:p>
    <w:p w:rsidR="006F36E3" w:rsidRDefault="006F36E3" w:rsidP="006901B6">
      <w:pPr>
        <w:spacing w:line="240" w:lineRule="auto"/>
        <w:jc w:val="center"/>
        <w:rPr>
          <w:b/>
        </w:rPr>
      </w:pPr>
    </w:p>
    <w:p w:rsidR="006F36E3" w:rsidRDefault="006F36E3" w:rsidP="006901B6">
      <w:pPr>
        <w:numPr>
          <w:ilvl w:val="0"/>
          <w:numId w:val="1"/>
        </w:numPr>
        <w:spacing w:line="240" w:lineRule="auto"/>
      </w:pPr>
      <w:r>
        <w:t>udzielenie zezwolenia na prowadzenie działalności gospodarczej na terenie Katowickiej Specjalnej Strefy Ekonomicznej oraz</w:t>
      </w:r>
    </w:p>
    <w:p w:rsidR="006F36E3" w:rsidRPr="005B307A" w:rsidRDefault="006F36E3" w:rsidP="006901B6">
      <w:pPr>
        <w:numPr>
          <w:ilvl w:val="0"/>
          <w:numId w:val="1"/>
        </w:numPr>
        <w:spacing w:line="240" w:lineRule="auto"/>
      </w:pPr>
      <w:r w:rsidRPr="005B307A">
        <w:t>sprzedaż nieruchomości opisan</w:t>
      </w:r>
      <w:r w:rsidR="002A609D" w:rsidRPr="005B307A">
        <w:t>ych</w:t>
      </w:r>
      <w:r w:rsidRPr="005B307A">
        <w:t xml:space="preserve"> poniżej</w:t>
      </w:r>
    </w:p>
    <w:p w:rsidR="006F36E3" w:rsidRPr="005B307A" w:rsidRDefault="006F36E3" w:rsidP="006901B6">
      <w:pPr>
        <w:spacing w:line="240" w:lineRule="auto"/>
      </w:pPr>
    </w:p>
    <w:p w:rsidR="002A609D" w:rsidRPr="005B307A" w:rsidRDefault="002A609D" w:rsidP="006901B6">
      <w:pPr>
        <w:spacing w:line="240" w:lineRule="auto"/>
        <w:rPr>
          <w:b/>
          <w:bCs/>
        </w:rPr>
      </w:pPr>
      <w:r w:rsidRPr="005B307A">
        <w:rPr>
          <w:b/>
        </w:rPr>
        <w:t>Przedmiotem przetargu są nieruchomości niezabudowane o łącznej powierzchni 1,2924</w:t>
      </w:r>
      <w:r w:rsidRPr="005B307A">
        <w:rPr>
          <w:b/>
          <w:bCs/>
        </w:rPr>
        <w:t> ha</w:t>
      </w:r>
      <w:r w:rsidRPr="005B307A">
        <w:rPr>
          <w:b/>
        </w:rPr>
        <w:t xml:space="preserve"> </w:t>
      </w:r>
      <w:r w:rsidRPr="005B307A">
        <w:rPr>
          <w:b/>
          <w:bCs/>
        </w:rPr>
        <w:t>położone na terenie Pola Gołkowic w Godowie:</w:t>
      </w:r>
    </w:p>
    <w:p w:rsidR="002A609D" w:rsidRPr="005B307A" w:rsidRDefault="002A609D" w:rsidP="006901B6">
      <w:pPr>
        <w:spacing w:line="240" w:lineRule="auto"/>
        <w:rPr>
          <w:b/>
          <w:bCs/>
        </w:rPr>
      </w:pPr>
    </w:p>
    <w:p w:rsidR="002A609D" w:rsidRPr="005B307A" w:rsidRDefault="002A609D" w:rsidP="006901B6">
      <w:pPr>
        <w:numPr>
          <w:ilvl w:val="0"/>
          <w:numId w:val="5"/>
        </w:numPr>
        <w:spacing w:line="240" w:lineRule="auto"/>
      </w:pPr>
      <w:r w:rsidRPr="005B307A">
        <w:t xml:space="preserve">Nieruchomość o powierzchni 1,2898 ha </w:t>
      </w:r>
      <w:r w:rsidRPr="005B307A">
        <w:rPr>
          <w:b/>
          <w:bCs/>
        </w:rPr>
        <w:t>obręb Skrzyszów karta mapy 6 składająca się z działki gruntowej</w:t>
      </w:r>
      <w:r w:rsidRPr="005B307A">
        <w:t xml:space="preserve"> o numerze ewidencyjnym 583/41, KW GL1W/00049956/2. Księgi wieczyste prowadzone są przy Sądzie Rejonowym w Wodzisławiu Śląskim, Wydziale V Ksiąg Wieczystych a Skarbowi Państwa służy do niej prawo własności. </w:t>
      </w:r>
    </w:p>
    <w:p w:rsidR="002A609D" w:rsidRPr="005B307A" w:rsidRDefault="002A609D" w:rsidP="006901B6">
      <w:pPr>
        <w:numPr>
          <w:ilvl w:val="0"/>
          <w:numId w:val="5"/>
        </w:numPr>
        <w:spacing w:line="240" w:lineRule="auto"/>
      </w:pPr>
      <w:r w:rsidRPr="005B307A">
        <w:t xml:space="preserve">Nieruchomość o powierzchni 0,0026 ha </w:t>
      </w:r>
      <w:r w:rsidRPr="005B307A">
        <w:rPr>
          <w:b/>
          <w:bCs/>
        </w:rPr>
        <w:t>obręb Skrzyszów karta mapy 6 składająca się z działki gruntowej</w:t>
      </w:r>
      <w:r w:rsidRPr="005B307A">
        <w:t xml:space="preserve"> o numerze ewidencyjnym 518/74, KW GL1W/00051883/6. Księgi wieczyste prowadzone są przy Sądzie Rejonowym w Wodzisławiu Śląskim, Wydziale V Ksiąg Wieczystych a Katowickiej Specjalnej Strefie Ekonomicznej S.A. służy do niej prawo własności. </w:t>
      </w:r>
    </w:p>
    <w:p w:rsidR="002A609D" w:rsidRPr="005B307A" w:rsidRDefault="002A609D" w:rsidP="006901B6">
      <w:pPr>
        <w:spacing w:before="120" w:line="240" w:lineRule="auto"/>
      </w:pPr>
    </w:p>
    <w:p w:rsidR="006F36E3" w:rsidRPr="005B307A" w:rsidRDefault="006F36E3" w:rsidP="006901B6">
      <w:pPr>
        <w:spacing w:before="120" w:line="240" w:lineRule="auto"/>
      </w:pPr>
      <w:r w:rsidRPr="005B307A">
        <w:t>Nieruchomo</w:t>
      </w:r>
      <w:r w:rsidR="002A609D" w:rsidRPr="005B307A">
        <w:t>ść 1</w:t>
      </w:r>
      <w:r w:rsidRPr="005B307A">
        <w:t xml:space="preserve"> stanowiąca przedmiot przetargu nie jest obciążona ograniczonymi prawami rzeczowymi i nie jest przedmiotem zobowiązań.</w:t>
      </w:r>
    </w:p>
    <w:p w:rsidR="002A609D" w:rsidRPr="005B307A" w:rsidRDefault="002A609D" w:rsidP="006901B6">
      <w:pPr>
        <w:spacing w:before="120" w:line="240" w:lineRule="auto"/>
      </w:pPr>
      <w:r w:rsidRPr="005B307A">
        <w:t xml:space="preserve">W dziale III księgi wieczystej odnoszącej się do nieruchomości 2 </w:t>
      </w:r>
      <w:r w:rsidR="00160C51" w:rsidRPr="005B307A">
        <w:t>znajdują się wpisy dotyczące służebności.</w:t>
      </w:r>
    </w:p>
    <w:p w:rsidR="006F36E3" w:rsidRPr="005B307A" w:rsidRDefault="006F36E3" w:rsidP="006901B6">
      <w:pPr>
        <w:spacing w:before="120" w:line="240" w:lineRule="auto"/>
      </w:pPr>
      <w:r w:rsidRPr="005B307A">
        <w:t>Nieruchomo</w:t>
      </w:r>
      <w:r w:rsidR="002A609D" w:rsidRPr="005B307A">
        <w:t>ści</w:t>
      </w:r>
      <w:r w:rsidRPr="005B307A">
        <w:t xml:space="preserve"> przeznaczon</w:t>
      </w:r>
      <w:r w:rsidR="002A609D" w:rsidRPr="005B307A">
        <w:t>e</w:t>
      </w:r>
      <w:r w:rsidRPr="005B307A">
        <w:t xml:space="preserve"> </w:t>
      </w:r>
      <w:r w:rsidR="002A609D" w:rsidRPr="005B307A">
        <w:t>są</w:t>
      </w:r>
      <w:r w:rsidRPr="005B307A">
        <w:t xml:space="preserve"> pod realizację inwestycji produkcyjnej. </w:t>
      </w:r>
    </w:p>
    <w:p w:rsidR="006F36E3" w:rsidRDefault="006F36E3" w:rsidP="006901B6">
      <w:pPr>
        <w:spacing w:line="240" w:lineRule="auto"/>
        <w:ind w:left="66"/>
      </w:pPr>
    </w:p>
    <w:p w:rsidR="002A609D" w:rsidRDefault="002A609D" w:rsidP="006901B6">
      <w:pPr>
        <w:pStyle w:val="Tekstpodstawowy"/>
      </w:pPr>
      <w:r>
        <w:t xml:space="preserve">Cena wywoławcza brutto nieruchomości 1 wynosi </w:t>
      </w:r>
      <w:r>
        <w:rPr>
          <w:b/>
          <w:bCs/>
        </w:rPr>
        <w:t>753.565,65</w:t>
      </w:r>
      <w:r>
        <w:t xml:space="preserve"> </w:t>
      </w:r>
      <w:r>
        <w:rPr>
          <w:b/>
          <w:bCs/>
        </w:rPr>
        <w:t xml:space="preserve">złotych </w:t>
      </w:r>
      <w:r>
        <w:t>wraz z 23% podatkiem VAT (słownie: siedemset pięćdziesiąt trzy tysiące pięćset sześćdziesiąt pięć złotych 65/100 groszy)</w:t>
      </w:r>
    </w:p>
    <w:p w:rsidR="002A609D" w:rsidRDefault="002A609D" w:rsidP="006901B6">
      <w:pPr>
        <w:pStyle w:val="Tekstpodstawowy"/>
      </w:pPr>
    </w:p>
    <w:p w:rsidR="006F36E3" w:rsidRDefault="002A609D" w:rsidP="006901B6">
      <w:pPr>
        <w:spacing w:line="240" w:lineRule="auto"/>
      </w:pPr>
      <w:r>
        <w:t xml:space="preserve">Cena wywoławcza brutto nieruchomości 2 wynosi </w:t>
      </w:r>
      <w:r>
        <w:rPr>
          <w:b/>
          <w:bCs/>
        </w:rPr>
        <w:t>1.519,05</w:t>
      </w:r>
      <w:r>
        <w:t xml:space="preserve"> </w:t>
      </w:r>
      <w:r>
        <w:rPr>
          <w:b/>
          <w:bCs/>
        </w:rPr>
        <w:t xml:space="preserve">złotych </w:t>
      </w:r>
      <w:r>
        <w:t xml:space="preserve">wraz z 23% podatkiem VAT (słownie: </w:t>
      </w:r>
      <w:r w:rsidR="00A924D5">
        <w:t>t</w:t>
      </w:r>
      <w:r>
        <w:t>ysiąc pięćset dziewiętnaście złotych 05/100 groszy)</w:t>
      </w:r>
    </w:p>
    <w:p w:rsidR="006F36E3" w:rsidRDefault="006F36E3" w:rsidP="006901B6">
      <w:pPr>
        <w:spacing w:line="240" w:lineRule="auto"/>
      </w:pPr>
    </w:p>
    <w:p w:rsidR="002A609D" w:rsidRDefault="002A609D" w:rsidP="006901B6">
      <w:pPr>
        <w:spacing w:line="240" w:lineRule="auto"/>
      </w:pPr>
      <w:r>
        <w:t>W przypadku oferty na nieruchomość 1 o</w:t>
      </w:r>
      <w:r>
        <w:rPr>
          <w:bCs/>
        </w:rPr>
        <w:t xml:space="preserve">ferent zobowiązany jest do wpłaty wadium w wysokości </w:t>
      </w:r>
      <w:r>
        <w:rPr>
          <w:b/>
          <w:bCs/>
        </w:rPr>
        <w:t>113.048,50 zł</w:t>
      </w:r>
      <w:r>
        <w:t xml:space="preserve"> (</w:t>
      </w:r>
      <w:r>
        <w:rPr>
          <w:bCs/>
        </w:rPr>
        <w:t>słownie:</w:t>
      </w:r>
      <w:r>
        <w:rPr>
          <w:b/>
        </w:rPr>
        <w:t xml:space="preserve"> </w:t>
      </w:r>
      <w:r>
        <w:rPr>
          <w:b/>
          <w:bCs/>
        </w:rPr>
        <w:t>sto trzynaście tysięcy czterdzieści osiem złotych 50/100 groszy</w:t>
      </w:r>
      <w:r>
        <w:rPr>
          <w:b/>
        </w:rPr>
        <w:t>)</w:t>
      </w:r>
      <w:r>
        <w:t>.</w:t>
      </w:r>
    </w:p>
    <w:p w:rsidR="002A609D" w:rsidRDefault="002A609D" w:rsidP="006901B6">
      <w:pPr>
        <w:spacing w:line="240" w:lineRule="auto"/>
      </w:pPr>
    </w:p>
    <w:p w:rsidR="002A609D" w:rsidRDefault="002A609D" w:rsidP="006901B6">
      <w:pPr>
        <w:spacing w:line="240" w:lineRule="auto"/>
      </w:pPr>
      <w:r>
        <w:t>W przypadku oferty na nieruchomość 2 o</w:t>
      </w:r>
      <w:r>
        <w:rPr>
          <w:bCs/>
        </w:rPr>
        <w:t xml:space="preserve">ferent zobowiązany jest do wpłaty wadium w wysokości </w:t>
      </w:r>
      <w:r>
        <w:rPr>
          <w:b/>
          <w:bCs/>
        </w:rPr>
        <w:t>227,86 zł</w:t>
      </w:r>
      <w:r>
        <w:t xml:space="preserve"> (</w:t>
      </w:r>
      <w:r>
        <w:rPr>
          <w:bCs/>
        </w:rPr>
        <w:t>słownie:</w:t>
      </w:r>
      <w:r>
        <w:rPr>
          <w:b/>
        </w:rPr>
        <w:t xml:space="preserve"> </w:t>
      </w:r>
      <w:r>
        <w:rPr>
          <w:b/>
          <w:bCs/>
        </w:rPr>
        <w:t>dwieście dwadzieścia siedem złotych 86/100 groszy</w:t>
      </w:r>
      <w:r>
        <w:rPr>
          <w:b/>
        </w:rPr>
        <w:t>)</w:t>
      </w:r>
      <w:r>
        <w:t>.</w:t>
      </w:r>
    </w:p>
    <w:p w:rsidR="002A609D" w:rsidRDefault="002A609D" w:rsidP="006901B6">
      <w:pPr>
        <w:spacing w:line="240" w:lineRule="auto"/>
      </w:pPr>
    </w:p>
    <w:p w:rsidR="002A609D" w:rsidRDefault="002A609D" w:rsidP="006901B6">
      <w:pPr>
        <w:spacing w:line="240" w:lineRule="auto"/>
      </w:pPr>
      <w:r>
        <w:t>W przypadku oferty na więcej niż jedną nieruchomość oferent jest zobowiązany do wpłaty wadium w wysokości stanowiącej sumę wartości tych wyżej wskazanych wadiów, które odnoszą się do nieruchomości będących przedmiotem oferty.</w:t>
      </w:r>
    </w:p>
    <w:p w:rsidR="006F36E3" w:rsidRDefault="006F36E3" w:rsidP="006901B6">
      <w:pPr>
        <w:spacing w:line="240" w:lineRule="auto"/>
      </w:pPr>
    </w:p>
    <w:p w:rsidR="002A609D" w:rsidRDefault="002A609D" w:rsidP="006901B6">
      <w:pPr>
        <w:spacing w:line="240" w:lineRule="auto"/>
        <w:rPr>
          <w:b/>
          <w:bCs/>
        </w:rPr>
      </w:pPr>
      <w:r>
        <w:lastRenderedPageBreak/>
        <w:t xml:space="preserve">Wadium płatne na rachunek Katowickiej Specjalnej Strefy Ekonomicznej S.A. w Katowicach (Deutsche Bank PBC S.A. 09 1910 1048 2501 9911 2936 0001) </w:t>
      </w:r>
      <w:r>
        <w:rPr>
          <w:b/>
          <w:bCs/>
        </w:rPr>
        <w:t>w terminie do dnia</w:t>
      </w:r>
      <w:r>
        <w:t xml:space="preserve"> </w:t>
      </w:r>
      <w:r>
        <w:rPr>
          <w:b/>
          <w:bCs/>
        </w:rPr>
        <w:t>27.06.2014r.</w:t>
      </w:r>
    </w:p>
    <w:p w:rsidR="006F36E3" w:rsidRDefault="006F36E3" w:rsidP="006901B6">
      <w:pPr>
        <w:spacing w:line="240" w:lineRule="auto"/>
        <w:rPr>
          <w:b/>
        </w:rPr>
      </w:pPr>
    </w:p>
    <w:p w:rsidR="006F36E3" w:rsidRDefault="006F36E3" w:rsidP="006901B6">
      <w:pPr>
        <w:spacing w:line="240" w:lineRule="auto"/>
      </w:pPr>
      <w:r>
        <w:rPr>
          <w:b/>
        </w:rPr>
        <w:t xml:space="preserve">Przetarg na zbycie nieruchomości i udzielenie zezwolenia odbędzie się </w:t>
      </w:r>
      <w:r w:rsidR="002A609D">
        <w:t xml:space="preserve">w </w:t>
      </w:r>
      <w:r w:rsidR="002A609D">
        <w:rPr>
          <w:b/>
          <w:bCs/>
        </w:rPr>
        <w:t>dniu 30.06.2014</w:t>
      </w:r>
      <w:r w:rsidR="00A43D2C">
        <w:rPr>
          <w:b/>
          <w:bCs/>
        </w:rPr>
        <w:t> </w:t>
      </w:r>
      <w:r w:rsidR="002A609D">
        <w:rPr>
          <w:b/>
          <w:bCs/>
        </w:rPr>
        <w:t>r. o godz. 10.00 w siedzibie</w:t>
      </w:r>
      <w:r w:rsidR="002A609D">
        <w:t xml:space="preserve"> </w:t>
      </w:r>
      <w:r w:rsidR="002A609D">
        <w:rPr>
          <w:b/>
          <w:bCs/>
        </w:rPr>
        <w:t>Zarządzającego w Katowicach przy ul. Wojewódzkiej 42.</w:t>
      </w:r>
    </w:p>
    <w:p w:rsidR="006F36E3" w:rsidRDefault="006F36E3" w:rsidP="006901B6">
      <w:pPr>
        <w:spacing w:line="240" w:lineRule="auto"/>
      </w:pPr>
    </w:p>
    <w:p w:rsidR="006F36E3" w:rsidRDefault="006F36E3" w:rsidP="006901B6">
      <w:pPr>
        <w:spacing w:line="240" w:lineRule="auto"/>
      </w:pPr>
      <w:r>
        <w:t xml:space="preserve">Warunkiem udziału w przetargu jest wykupienie „Specyfikacji istotnych warunków przetargu”, wpłacenie wadium w wyżej podanym terminie oraz złożenie pisemnej oferty wraz z warunkami planowanego na terenie Strefy przedsięwzięcia, w terminie do dnia </w:t>
      </w:r>
      <w:r w:rsidR="002A609D">
        <w:rPr>
          <w:b/>
          <w:bCs/>
        </w:rPr>
        <w:t xml:space="preserve">27.06.2014r </w:t>
      </w:r>
      <w:r>
        <w:t xml:space="preserve">do </w:t>
      </w:r>
      <w:r w:rsidRPr="00320A7C">
        <w:t xml:space="preserve">godz. 16.00, </w:t>
      </w:r>
      <w:r>
        <w:t>w siedzibie organizatora przetargu.</w:t>
      </w:r>
    </w:p>
    <w:p w:rsidR="006F36E3" w:rsidRDefault="006F36E3" w:rsidP="006901B6">
      <w:pPr>
        <w:spacing w:line="240" w:lineRule="auto"/>
      </w:pPr>
      <w:r>
        <w:t>Oferta winna zawierać m.in.:</w:t>
      </w:r>
    </w:p>
    <w:p w:rsidR="006F36E3" w:rsidRDefault="006F36E3" w:rsidP="006901B6">
      <w:pPr>
        <w:numPr>
          <w:ilvl w:val="0"/>
          <w:numId w:val="1"/>
        </w:numPr>
        <w:spacing w:line="240" w:lineRule="auto"/>
      </w:pPr>
      <w:r>
        <w:t>imię, nazwisko i adres oferenta (nazwa instytucji oraz siedziba),</w:t>
      </w:r>
    </w:p>
    <w:p w:rsidR="006F36E3" w:rsidRDefault="006F36E3" w:rsidP="006901B6">
      <w:pPr>
        <w:numPr>
          <w:ilvl w:val="0"/>
          <w:numId w:val="1"/>
        </w:numPr>
        <w:spacing w:line="240" w:lineRule="auto"/>
      </w:pPr>
      <w:r>
        <w:t>datę sporządzenia oferty,</w:t>
      </w:r>
    </w:p>
    <w:p w:rsidR="006F36E3" w:rsidRDefault="006F36E3" w:rsidP="006901B6">
      <w:pPr>
        <w:numPr>
          <w:ilvl w:val="0"/>
          <w:numId w:val="1"/>
        </w:numPr>
        <w:spacing w:line="240" w:lineRule="auto"/>
      </w:pPr>
      <w:r>
        <w:t>oświadczenie, iż oferent zapoznał się z warunkami przetargu, stanem nieruchomości oraz specyfikacją i przyjmuje je bez zastrzeżeń,</w:t>
      </w:r>
    </w:p>
    <w:p w:rsidR="006F36E3" w:rsidRDefault="006F36E3" w:rsidP="006901B6">
      <w:pPr>
        <w:numPr>
          <w:ilvl w:val="0"/>
          <w:numId w:val="1"/>
        </w:numPr>
        <w:spacing w:line="240" w:lineRule="auto"/>
      </w:pPr>
      <w:r>
        <w:t>oferowaną cenę i sposób jej zapłaty,</w:t>
      </w:r>
    </w:p>
    <w:p w:rsidR="006F36E3" w:rsidRDefault="006F36E3" w:rsidP="006901B6">
      <w:pPr>
        <w:numPr>
          <w:ilvl w:val="0"/>
          <w:numId w:val="1"/>
        </w:numPr>
        <w:spacing w:line="240" w:lineRule="auto"/>
      </w:pPr>
      <w:r>
        <w:t>koncepcję zagospodarowania nieruchomości,</w:t>
      </w:r>
    </w:p>
    <w:p w:rsidR="006F36E3" w:rsidRDefault="006F36E3" w:rsidP="006901B6">
      <w:pPr>
        <w:numPr>
          <w:ilvl w:val="0"/>
          <w:numId w:val="1"/>
        </w:numPr>
        <w:spacing w:line="240" w:lineRule="auto"/>
      </w:pPr>
      <w:r>
        <w:t>dowód odpowiedniego pełnomocnictwa, w przypadku gdy oferent z takiego korzysta.</w:t>
      </w:r>
    </w:p>
    <w:p w:rsidR="006F36E3" w:rsidRDefault="006F36E3" w:rsidP="006901B6">
      <w:pPr>
        <w:spacing w:line="240" w:lineRule="auto"/>
      </w:pPr>
      <w:r>
        <w:t xml:space="preserve">Dodatkowe warunki przetargu, kryteria oceny oferty pod kątem przedsięwzięcia gospodarczego planowanego na terenie Strefy, szczegółowy opis nieruchomości oraz informacje o dostępnej infrastrukturze zawarto w „Specyfikacji istotnych warunków przetargu”, którą należy nabyć w siedzibie organizatora przetargu w godz. 9.00 – 16.00, od poniedziałku do piątku. Cena specyfikacji wynosi </w:t>
      </w:r>
      <w:r w:rsidR="00175E86">
        <w:rPr>
          <w:b/>
          <w:bCs/>
        </w:rPr>
        <w:t>10.000</w:t>
      </w:r>
      <w:r>
        <w:t xml:space="preserve"> </w:t>
      </w:r>
      <w:r>
        <w:rPr>
          <w:b/>
        </w:rPr>
        <w:t xml:space="preserve">zł + VAT (słownie: </w:t>
      </w:r>
      <w:r w:rsidR="00175E86">
        <w:rPr>
          <w:b/>
        </w:rPr>
        <w:t xml:space="preserve">dziesięć tysięcy </w:t>
      </w:r>
      <w:r>
        <w:rPr>
          <w:b/>
        </w:rPr>
        <w:t>złotych + VAT)</w:t>
      </w:r>
      <w:r>
        <w:t>.</w:t>
      </w:r>
    </w:p>
    <w:p w:rsidR="006F36E3" w:rsidRDefault="006F36E3" w:rsidP="006901B6">
      <w:pPr>
        <w:spacing w:line="240" w:lineRule="auto"/>
      </w:pPr>
      <w:r>
        <w:t>Wadium wpłacone przez uczestnika, który przetarg wygrał zalicza się na poczet ceny sprzedaży.</w:t>
      </w:r>
    </w:p>
    <w:p w:rsidR="006F36E3" w:rsidRDefault="006F36E3" w:rsidP="006901B6">
      <w:pPr>
        <w:spacing w:line="240" w:lineRule="auto"/>
      </w:pPr>
      <w:r>
        <w:t>W przypadku uchylenia się przez podmiot wyłoniony w drodze przetargu od zawarcia umowy sprzedaży nieruchomości wpłacone wadium ulega przepadkowi na zasadach określonych w „Specyfikacji istotnych warunków przetargu”.</w:t>
      </w:r>
    </w:p>
    <w:p w:rsidR="006F36E3" w:rsidRDefault="006F36E3" w:rsidP="006901B6">
      <w:pPr>
        <w:spacing w:line="240" w:lineRule="auto"/>
      </w:pPr>
      <w:r>
        <w:t>Zarządzający zastrzega sobie prawo zamknięcia przetargu bez wybrania którejkolwiek z ofert.</w:t>
      </w:r>
    </w:p>
    <w:sectPr w:rsidR="006F36E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EE34363"/>
    <w:multiLevelType w:val="hybridMultilevel"/>
    <w:tmpl w:val="60B68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A61A5"/>
    <w:multiLevelType w:val="singleLevel"/>
    <w:tmpl w:val="DAEC183C"/>
    <w:lvl w:ilvl="0">
      <w:start w:val="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B7B4FE9"/>
    <w:multiLevelType w:val="multilevel"/>
    <w:tmpl w:val="D7625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3"/>
        </w:tabs>
        <w:ind w:left="1233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4">
    <w:nsid w:val="3DF81C00"/>
    <w:multiLevelType w:val="hybridMultilevel"/>
    <w:tmpl w:val="CA12C952"/>
    <w:lvl w:ilvl="0" w:tplc="EAEE402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2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0"/>
    <w:lvlOverride w:ilvl="0">
      <w:lvl w:ilvl="0">
        <w:start w:val="2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E6"/>
    <w:rsid w:val="000A6AAB"/>
    <w:rsid w:val="000D7273"/>
    <w:rsid w:val="00160C51"/>
    <w:rsid w:val="00175E86"/>
    <w:rsid w:val="002A609D"/>
    <w:rsid w:val="00320A7C"/>
    <w:rsid w:val="00330D3F"/>
    <w:rsid w:val="00340CA5"/>
    <w:rsid w:val="005B307A"/>
    <w:rsid w:val="006901B6"/>
    <w:rsid w:val="006E28E6"/>
    <w:rsid w:val="006F36E3"/>
    <w:rsid w:val="00A43D2C"/>
    <w:rsid w:val="00A924D5"/>
    <w:rsid w:val="00BF00D9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288" w:lineRule="auto"/>
      <w:jc w:val="both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  <w:rPr>
      <w:sz w:val="20"/>
    </w:rPr>
  </w:style>
  <w:style w:type="paragraph" w:styleId="Tytu">
    <w:name w:val="Title"/>
    <w:basedOn w:val="Normalny"/>
    <w:qFormat/>
    <w:pPr>
      <w:jc w:val="center"/>
    </w:pPr>
    <w:rPr>
      <w:b/>
    </w:rPr>
  </w:style>
  <w:style w:type="paragraph" w:styleId="Lista">
    <w:name w:val="List"/>
    <w:basedOn w:val="Normalny"/>
    <w:semiHidden/>
    <w:pPr>
      <w:spacing w:line="240" w:lineRule="auto"/>
      <w:ind w:left="283" w:hanging="283"/>
      <w:jc w:val="left"/>
    </w:pPr>
    <w:rPr>
      <w:sz w:val="20"/>
    </w:rPr>
  </w:style>
  <w:style w:type="paragraph" w:styleId="Tekstpodstawowy">
    <w:name w:val="Body Text"/>
    <w:basedOn w:val="Normalny"/>
    <w:semiHidden/>
    <w:pPr>
      <w:spacing w:line="240" w:lineRule="auto"/>
    </w:pPr>
    <w:rPr>
      <w:snapToGrid w:val="0"/>
    </w:rPr>
  </w:style>
  <w:style w:type="character" w:styleId="Hipercze">
    <w:name w:val="Hyperlink"/>
    <w:semiHidden/>
    <w:rsid w:val="006901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288" w:lineRule="auto"/>
      <w:jc w:val="both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  <w:rPr>
      <w:sz w:val="20"/>
    </w:rPr>
  </w:style>
  <w:style w:type="paragraph" w:styleId="Tytu">
    <w:name w:val="Title"/>
    <w:basedOn w:val="Normalny"/>
    <w:qFormat/>
    <w:pPr>
      <w:jc w:val="center"/>
    </w:pPr>
    <w:rPr>
      <w:b/>
    </w:rPr>
  </w:style>
  <w:style w:type="paragraph" w:styleId="Lista">
    <w:name w:val="List"/>
    <w:basedOn w:val="Normalny"/>
    <w:semiHidden/>
    <w:pPr>
      <w:spacing w:line="240" w:lineRule="auto"/>
      <w:ind w:left="283" w:hanging="283"/>
      <w:jc w:val="left"/>
    </w:pPr>
    <w:rPr>
      <w:sz w:val="20"/>
    </w:rPr>
  </w:style>
  <w:style w:type="paragraph" w:styleId="Tekstpodstawowy">
    <w:name w:val="Body Text"/>
    <w:basedOn w:val="Normalny"/>
    <w:semiHidden/>
    <w:pPr>
      <w:spacing w:line="240" w:lineRule="auto"/>
    </w:pPr>
    <w:rPr>
      <w:snapToGrid w:val="0"/>
    </w:rPr>
  </w:style>
  <w:style w:type="character" w:styleId="Hipercze">
    <w:name w:val="Hyperlink"/>
    <w:semiHidden/>
    <w:rsid w:val="006901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Katowicka Specjalna Strefa Ekonomiczna</vt:lpstr>
    </vt:vector>
  </TitlesOfParts>
  <Company>Hewlett-Packard</Company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Katowicka Specjalna Strefa Ekonomiczna</dc:title>
  <dc:creator>Bartek Leszczyński</dc:creator>
  <cp:lastModifiedBy>Andrzej Kubica</cp:lastModifiedBy>
  <cp:revision>2</cp:revision>
  <cp:lastPrinted>2005-10-12T10:10:00Z</cp:lastPrinted>
  <dcterms:created xsi:type="dcterms:W3CDTF">2014-04-28T07:36:00Z</dcterms:created>
  <dcterms:modified xsi:type="dcterms:W3CDTF">2014-04-28T07:36:00Z</dcterms:modified>
</cp:coreProperties>
</file>