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DD57A8" w14:textId="77777777" w:rsidR="003F649C" w:rsidRDefault="003F649C">
      <w:pPr>
        <w:pStyle w:val="Standard"/>
        <w:jc w:val="both"/>
        <w:rPr>
          <w:rFonts w:ascii="Verdana" w:eastAsia="Times New Roman" w:hAnsi="Verdana" w:cs="Times New Roman"/>
          <w:b/>
          <w:sz w:val="22"/>
          <w:szCs w:val="22"/>
        </w:rPr>
      </w:pPr>
    </w:p>
    <w:p w14:paraId="6378949B" w14:textId="77777777" w:rsidR="003F649C" w:rsidRDefault="003F649C">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Katowicka Specjalna Strefa Ekonomiczna</w:t>
      </w:r>
    </w:p>
    <w:p w14:paraId="23E9F094" w14:textId="77777777" w:rsidR="003F649C" w:rsidRDefault="003F649C">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Spółka Akcyjna w Katowicach</w:t>
      </w:r>
    </w:p>
    <w:p w14:paraId="60BF1151" w14:textId="77777777" w:rsidR="003F649C" w:rsidRDefault="003F649C">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40-026 Katowice, ul. Wojewódzka 42</w:t>
      </w:r>
    </w:p>
    <w:p w14:paraId="1D082912" w14:textId="77777777" w:rsidR="003F649C" w:rsidRDefault="003F649C">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tel. (+48 32) 2510-736</w:t>
      </w:r>
    </w:p>
    <w:p w14:paraId="5D1C4671" w14:textId="77777777" w:rsidR="003F649C" w:rsidRDefault="003F649C">
      <w:pPr>
        <w:pStyle w:val="Standard"/>
        <w:jc w:val="center"/>
        <w:rPr>
          <w:rFonts w:ascii="Verdana" w:eastAsia="Times New Roman" w:hAnsi="Verdana" w:cs="Times New Roman" w:hint="eastAsia"/>
          <w:sz w:val="22"/>
          <w:szCs w:val="22"/>
        </w:rPr>
      </w:pPr>
      <w:r>
        <w:rPr>
          <w:rFonts w:ascii="Verdana" w:eastAsia="Times New Roman" w:hAnsi="Verdana" w:cs="Verdana"/>
          <w:b/>
          <w:spacing w:val="-6"/>
          <w:sz w:val="22"/>
          <w:szCs w:val="22"/>
        </w:rPr>
        <w:t>jako zarządzający Specjalną Strefą Ekonomiczną</w:t>
      </w:r>
    </w:p>
    <w:p w14:paraId="20C75204" w14:textId="77777777" w:rsidR="003F649C" w:rsidRDefault="003F649C">
      <w:pPr>
        <w:pStyle w:val="Standard"/>
        <w:jc w:val="center"/>
        <w:rPr>
          <w:rFonts w:ascii="Verdana" w:eastAsia="Times New Roman" w:hAnsi="Verdana" w:cs="Times New Roman" w:hint="eastAsia"/>
          <w:sz w:val="22"/>
          <w:szCs w:val="22"/>
        </w:rPr>
      </w:pPr>
    </w:p>
    <w:p w14:paraId="19A22BB0" w14:textId="77777777" w:rsidR="003F649C" w:rsidRDefault="003F649C">
      <w:pPr>
        <w:pStyle w:val="Standard"/>
        <w:jc w:val="both"/>
        <w:rPr>
          <w:rFonts w:ascii="Verdana" w:eastAsia="Times New Roman" w:hAnsi="Verdana" w:cs="Times New Roman" w:hint="eastAsia"/>
          <w:sz w:val="22"/>
          <w:szCs w:val="22"/>
        </w:rPr>
      </w:pPr>
    </w:p>
    <w:p w14:paraId="7D72B64E" w14:textId="77777777" w:rsidR="003F649C" w:rsidRDefault="003F649C">
      <w:pPr>
        <w:pStyle w:val="Standard"/>
        <w:jc w:val="both"/>
        <w:rPr>
          <w:rFonts w:ascii="Verdana" w:eastAsia="Times New Roman" w:hAnsi="Verdana" w:cs="Verdana" w:hint="eastAsia"/>
          <w:b/>
          <w:bCs/>
          <w:spacing w:val="-6"/>
          <w:sz w:val="22"/>
          <w:szCs w:val="22"/>
        </w:rPr>
      </w:pPr>
      <w:r>
        <w:rPr>
          <w:rFonts w:ascii="Verdana" w:eastAsia="Times New Roman" w:hAnsi="Verdana" w:cs="Verdana"/>
          <w:spacing w:val="-6"/>
          <w:sz w:val="22"/>
          <w:szCs w:val="22"/>
        </w:rPr>
        <w:t xml:space="preserve">działając w imieniu Prezydenta Miasta Jaworzna na podstawie art. 12 ustawy z dnia 10 maja 2018 r. o wspieraniu nowych inwestycji </w:t>
      </w:r>
      <w:r>
        <w:rPr>
          <w:rFonts w:ascii="Verdana" w:hAnsi="Verdana" w:cs="Verdana"/>
          <w:sz w:val="22"/>
          <w:szCs w:val="22"/>
        </w:rPr>
        <w:t>(</w:t>
      </w:r>
      <w:proofErr w:type="spellStart"/>
      <w:r>
        <w:rPr>
          <w:rFonts w:ascii="Verdana" w:hAnsi="Verdana" w:cs="Verdana"/>
          <w:sz w:val="22"/>
          <w:szCs w:val="22"/>
        </w:rPr>
        <w:t>t.j</w:t>
      </w:r>
      <w:proofErr w:type="spellEnd"/>
      <w:r>
        <w:rPr>
          <w:rFonts w:ascii="Verdana" w:hAnsi="Verdana" w:cs="Verdana"/>
          <w:sz w:val="22"/>
          <w:szCs w:val="22"/>
        </w:rPr>
        <w:t xml:space="preserve">. Dz. U. z 2024 r., poz. 459 z </w:t>
      </w:r>
      <w:proofErr w:type="spellStart"/>
      <w:r>
        <w:rPr>
          <w:rFonts w:ascii="Verdana" w:hAnsi="Verdana" w:cs="Verdana"/>
          <w:sz w:val="22"/>
          <w:szCs w:val="22"/>
        </w:rPr>
        <w:t>późn</w:t>
      </w:r>
      <w:proofErr w:type="spellEnd"/>
      <w:r>
        <w:rPr>
          <w:rFonts w:ascii="Verdana" w:hAnsi="Verdana" w:cs="Verdana"/>
          <w:sz w:val="22"/>
          <w:szCs w:val="22"/>
        </w:rPr>
        <w:t xml:space="preserve">. zm.) i </w:t>
      </w:r>
      <w:r>
        <w:rPr>
          <w:rFonts w:ascii="Verdana" w:eastAsia="Times New Roman" w:hAnsi="Verdana" w:cs="Verdana"/>
          <w:spacing w:val="-6"/>
          <w:sz w:val="22"/>
          <w:szCs w:val="22"/>
        </w:rPr>
        <w:t xml:space="preserve"> w oparciu o zarządzenie Prezydenta Miasta Jaworzna nr ON.0050.105.2025 z 1 kwietnia 2025 r., ogłasza:</w:t>
      </w:r>
    </w:p>
    <w:p w14:paraId="34C8D775" w14:textId="77777777" w:rsidR="003F649C" w:rsidRDefault="003F649C">
      <w:pPr>
        <w:pStyle w:val="Standard"/>
        <w:jc w:val="both"/>
        <w:rPr>
          <w:rFonts w:ascii="Verdana" w:eastAsia="Times New Roman" w:hAnsi="Verdana" w:cs="Verdana" w:hint="eastAsia"/>
          <w:b/>
          <w:bCs/>
          <w:spacing w:val="-6"/>
          <w:sz w:val="22"/>
          <w:szCs w:val="22"/>
        </w:rPr>
      </w:pPr>
    </w:p>
    <w:p w14:paraId="17FE6691" w14:textId="77777777" w:rsidR="003F649C" w:rsidRDefault="003F649C">
      <w:pPr>
        <w:pStyle w:val="Standard"/>
        <w:spacing w:line="288" w:lineRule="auto"/>
        <w:jc w:val="center"/>
        <w:rPr>
          <w:rFonts w:ascii="Verdana" w:eastAsia="Times New Roman" w:hAnsi="Verdana" w:cs="Verdana"/>
          <w:b/>
          <w:bCs/>
          <w:spacing w:val="-6"/>
          <w:sz w:val="22"/>
          <w:szCs w:val="22"/>
        </w:rPr>
      </w:pPr>
      <w:r>
        <w:rPr>
          <w:rFonts w:ascii="Verdana" w:eastAsia="Times New Roman" w:hAnsi="Verdana" w:cs="Verdana"/>
          <w:b/>
          <w:bCs/>
          <w:spacing w:val="-6"/>
          <w:sz w:val="22"/>
          <w:szCs w:val="22"/>
        </w:rPr>
        <w:t>I przetarg pisemny nieograniczony</w:t>
      </w:r>
    </w:p>
    <w:p w14:paraId="15B191F5" w14:textId="77777777" w:rsidR="003F649C" w:rsidRDefault="003F649C">
      <w:pPr>
        <w:pStyle w:val="Standard"/>
        <w:spacing w:line="288" w:lineRule="auto"/>
        <w:jc w:val="center"/>
        <w:rPr>
          <w:rFonts w:ascii="Verdana" w:eastAsia="Times New Roman" w:hAnsi="Verdana" w:cs="Verdana"/>
          <w:b/>
          <w:bCs/>
          <w:spacing w:val="-6"/>
          <w:sz w:val="22"/>
          <w:szCs w:val="22"/>
        </w:rPr>
      </w:pPr>
      <w:r>
        <w:rPr>
          <w:rFonts w:ascii="Verdana" w:eastAsia="Times New Roman" w:hAnsi="Verdana" w:cs="Verdana"/>
          <w:b/>
          <w:bCs/>
          <w:spacing w:val="-6"/>
          <w:sz w:val="22"/>
          <w:szCs w:val="22"/>
        </w:rPr>
        <w:t>na sprzedaż prawa własności nieruchomości gruntowej</w:t>
      </w:r>
    </w:p>
    <w:p w14:paraId="58393034" w14:textId="77777777" w:rsidR="003F649C" w:rsidRDefault="003F649C">
      <w:pPr>
        <w:pStyle w:val="Standard"/>
        <w:spacing w:after="240" w:line="288" w:lineRule="auto"/>
        <w:jc w:val="center"/>
        <w:rPr>
          <w:rFonts w:ascii="Verdana" w:eastAsia="Times New Roman" w:hAnsi="Verdana" w:cs="Verdana"/>
          <w:b/>
          <w:bCs/>
          <w:spacing w:val="-6"/>
          <w:sz w:val="22"/>
          <w:szCs w:val="22"/>
        </w:rPr>
      </w:pPr>
      <w:r>
        <w:rPr>
          <w:rFonts w:ascii="Verdana" w:eastAsia="Times New Roman" w:hAnsi="Verdana" w:cs="Verdana"/>
          <w:b/>
          <w:bCs/>
          <w:spacing w:val="-6"/>
          <w:sz w:val="22"/>
          <w:szCs w:val="22"/>
        </w:rPr>
        <w:t>stanowiącej własność Gminy Miasta Jaworzna</w:t>
      </w:r>
    </w:p>
    <w:p w14:paraId="24FB30AE" w14:textId="77777777" w:rsidR="003F649C" w:rsidRDefault="003F649C">
      <w:pPr>
        <w:pStyle w:val="Standard"/>
        <w:numPr>
          <w:ilvl w:val="0"/>
          <w:numId w:val="7"/>
        </w:numPr>
        <w:spacing w:before="120"/>
        <w:ind w:left="357" w:hanging="357"/>
        <w:jc w:val="both"/>
        <w:rPr>
          <w:rFonts w:ascii="Verdana" w:eastAsia="Times New Roman" w:hAnsi="Verdana" w:cs="Verdana"/>
          <w:b/>
          <w:bCs/>
          <w:spacing w:val="-6"/>
          <w:sz w:val="22"/>
          <w:szCs w:val="22"/>
        </w:rPr>
      </w:pPr>
      <w:r>
        <w:rPr>
          <w:rFonts w:ascii="Verdana" w:eastAsia="Times New Roman" w:hAnsi="Verdana" w:cs="Verdana"/>
          <w:b/>
          <w:bCs/>
          <w:spacing w:val="-6"/>
          <w:sz w:val="22"/>
          <w:szCs w:val="22"/>
        </w:rPr>
        <w:t>Oznaczenie nieruchomości:</w:t>
      </w:r>
      <w:r>
        <w:rPr>
          <w:rFonts w:ascii="Verdana" w:eastAsia="Times New Roman" w:hAnsi="Verdana" w:cs="Verdana"/>
          <w:spacing w:val="-6"/>
          <w:sz w:val="22"/>
          <w:szCs w:val="22"/>
        </w:rPr>
        <w:t xml:space="preserve"> działka gminna</w:t>
      </w:r>
      <w:r>
        <w:rPr>
          <w:rFonts w:ascii="Verdana" w:eastAsia="Times New Roman" w:hAnsi="Verdana" w:cs="Verdana"/>
          <w:b/>
          <w:bCs/>
          <w:spacing w:val="-6"/>
          <w:sz w:val="22"/>
          <w:szCs w:val="22"/>
        </w:rPr>
        <w:t xml:space="preserve"> nr 4556 o powierzchni 9,1294 ha w </w:t>
      </w:r>
      <w:proofErr w:type="spellStart"/>
      <w:r>
        <w:rPr>
          <w:rFonts w:ascii="Verdana" w:eastAsia="Times New Roman" w:hAnsi="Verdana" w:cs="Verdana"/>
          <w:b/>
          <w:bCs/>
          <w:spacing w:val="-6"/>
          <w:sz w:val="22"/>
          <w:szCs w:val="22"/>
        </w:rPr>
        <w:t>obr</w:t>
      </w:r>
      <w:proofErr w:type="spellEnd"/>
      <w:r>
        <w:rPr>
          <w:rFonts w:ascii="Verdana" w:eastAsia="Times New Roman" w:hAnsi="Verdana" w:cs="Verdana"/>
          <w:b/>
          <w:bCs/>
          <w:spacing w:val="-6"/>
          <w:sz w:val="22"/>
          <w:szCs w:val="22"/>
        </w:rPr>
        <w:t>. geod. 1026 m. Jaworzna</w:t>
      </w:r>
      <w:r>
        <w:rPr>
          <w:rFonts w:ascii="Verdana" w:eastAsia="Times New Roman" w:hAnsi="Verdana" w:cs="Verdana"/>
          <w:spacing w:val="-6"/>
          <w:sz w:val="22"/>
          <w:szCs w:val="22"/>
        </w:rPr>
        <w:t xml:space="preserve">, położona przy ul. Jana Pawła II i ul. Radwańskich w Jaworznie, objęta księgą wieczystą </w:t>
      </w:r>
      <w:r>
        <w:rPr>
          <w:rFonts w:ascii="Verdana" w:eastAsia="Times New Roman" w:hAnsi="Verdana" w:cs="Verdana"/>
          <w:b/>
          <w:bCs/>
          <w:spacing w:val="-6"/>
          <w:sz w:val="22"/>
          <w:szCs w:val="22"/>
        </w:rPr>
        <w:t>Nr KA1J/00032896/1</w:t>
      </w:r>
      <w:r>
        <w:rPr>
          <w:rFonts w:ascii="Verdana" w:eastAsia="Times New Roman" w:hAnsi="Verdana" w:cs="Verdana"/>
          <w:spacing w:val="-6"/>
          <w:sz w:val="22"/>
          <w:szCs w:val="22"/>
        </w:rPr>
        <w:t xml:space="preserve">, prowadzoną w Sądzie Rejonowym w Jaworznie – Wydziale V Ksiąg Wieczystych. </w:t>
      </w:r>
      <w:r>
        <w:rPr>
          <w:rFonts w:ascii="Verdana" w:hAnsi="Verdana" w:cs="Verdana"/>
          <w:sz w:val="22"/>
          <w:szCs w:val="22"/>
        </w:rPr>
        <w:t>Zgodnie z wpisami zawartymi w ww. księdze wieczystej przedmiotowa nieruchomość stanowi własność Gminy Miasta Jaworzna.</w:t>
      </w:r>
    </w:p>
    <w:p w14:paraId="53874B5E" w14:textId="77777777" w:rsidR="003F649C" w:rsidRDefault="003F649C">
      <w:pPr>
        <w:pStyle w:val="Standard"/>
        <w:numPr>
          <w:ilvl w:val="0"/>
          <w:numId w:val="7"/>
        </w:numPr>
        <w:ind w:left="357" w:hanging="357"/>
        <w:jc w:val="both"/>
        <w:rPr>
          <w:rFonts w:ascii="Verdana" w:eastAsia="Times New Roman" w:hAnsi="Verdana" w:cs="Verdana"/>
          <w:spacing w:val="-6"/>
          <w:sz w:val="22"/>
          <w:szCs w:val="22"/>
        </w:rPr>
      </w:pPr>
      <w:r>
        <w:rPr>
          <w:rFonts w:ascii="Verdana" w:eastAsia="Times New Roman" w:hAnsi="Verdana" w:cs="Verdana"/>
          <w:b/>
          <w:bCs/>
          <w:spacing w:val="-6"/>
          <w:sz w:val="22"/>
          <w:szCs w:val="22"/>
        </w:rPr>
        <w:t>Opis nieruchomości:</w:t>
      </w:r>
      <w:r>
        <w:rPr>
          <w:rFonts w:ascii="Verdana" w:eastAsia="Times New Roman" w:hAnsi="Verdana" w:cs="Verdana"/>
          <w:spacing w:val="-6"/>
          <w:sz w:val="22"/>
          <w:szCs w:val="22"/>
        </w:rPr>
        <w:t xml:space="preserve"> </w:t>
      </w:r>
      <w:r>
        <w:rPr>
          <w:rFonts w:ascii="Verdana" w:eastAsia="Tahoma" w:hAnsi="Verdana" w:cs="Arial Narrow"/>
          <w:sz w:val="22"/>
          <w:szCs w:val="22"/>
        </w:rPr>
        <w:t xml:space="preserve">nieruchomość gruntowa, niezabudowana, o kształcie nieregularnym, nieznacznie ograniczającym racjonalne zagospodarowanie. Działka stanowi teren po byłej kopalni Jaworzno, wcześniej </w:t>
      </w:r>
      <w:proofErr w:type="spellStart"/>
      <w:r>
        <w:rPr>
          <w:rFonts w:ascii="Verdana" w:eastAsia="Tahoma" w:hAnsi="Verdana" w:cs="Arial Narrow"/>
          <w:sz w:val="22"/>
          <w:szCs w:val="22"/>
        </w:rPr>
        <w:t>zaużytkowany</w:t>
      </w:r>
      <w:proofErr w:type="spellEnd"/>
      <w:r>
        <w:rPr>
          <w:rFonts w:ascii="Verdana" w:eastAsia="Tahoma" w:hAnsi="Verdana" w:cs="Arial Narrow"/>
          <w:sz w:val="22"/>
          <w:szCs w:val="22"/>
        </w:rPr>
        <w:t xml:space="preserve"> pod składowisko mułów węglowych i kamienia dołowego. W ramach przeprowadzonej rekultywacji obszar działki został uzdatniony poprzez podsadzanie. Działka częściowo porośnięta nieprzedstawiającymi wartości drzewami i krzewami. Teren działki o zróżnicowanej rzędnej wysokości, występują rowy odwadniające oraz skarpy i sk</w:t>
      </w:r>
      <w:r>
        <w:rPr>
          <w:rFonts w:ascii="Verdana" w:eastAsia="Tahoma" w:hAnsi="Verdana" w:cs="Arial Narrow"/>
          <w:sz w:val="22"/>
          <w:szCs w:val="22"/>
        </w:rPr>
        <w:t>arpy dróg. Przez niewielki fragment działki przebiega podziemny przewód energetyczny. Uzbrojenie terenów sąsiednich stanowią sieci: energetyczna, wodociągowa, kanalizacyjna, telekomunikacyjna.</w:t>
      </w:r>
    </w:p>
    <w:p w14:paraId="08632BEB" w14:textId="77777777" w:rsidR="003F649C" w:rsidRDefault="003F649C">
      <w:pPr>
        <w:pStyle w:val="Standard"/>
        <w:ind w:left="357"/>
        <w:jc w:val="both"/>
        <w:rPr>
          <w:rFonts w:ascii="Verdana" w:eastAsia="Times New Roman" w:hAnsi="Verdana" w:cs="Verdana"/>
          <w:spacing w:val="-6"/>
          <w:sz w:val="22"/>
          <w:szCs w:val="22"/>
        </w:rPr>
      </w:pPr>
      <w:r>
        <w:rPr>
          <w:rFonts w:ascii="Verdana" w:eastAsia="Times New Roman" w:hAnsi="Verdana" w:cs="Verdana"/>
          <w:spacing w:val="-6"/>
          <w:sz w:val="22"/>
          <w:szCs w:val="22"/>
        </w:rPr>
        <w:t>Najbliższe otoczenie nieruchomości stanowią tereny zabudowy usługowej, przemysłowo-usługowej, tereny zadrzewione. W dalszej odległości znajduje się zabudowa mieszkaniowa jednorodzinna i wielorodzinna, obiekty użyteczności publicznej, zabudowa sakralna, obiekty oświatowe oraz usługowo-handlowe.</w:t>
      </w:r>
    </w:p>
    <w:p w14:paraId="5F9896E2" w14:textId="77777777" w:rsidR="003F649C" w:rsidRDefault="003F649C">
      <w:pPr>
        <w:pStyle w:val="Standard"/>
        <w:ind w:left="357"/>
        <w:jc w:val="both"/>
        <w:rPr>
          <w:rFonts w:ascii="Verdana" w:eastAsia="Times New Roman" w:hAnsi="Verdana" w:cs="Verdana"/>
          <w:b/>
          <w:bCs/>
          <w:spacing w:val="-6"/>
          <w:sz w:val="22"/>
          <w:szCs w:val="22"/>
        </w:rPr>
      </w:pPr>
      <w:r>
        <w:rPr>
          <w:rFonts w:ascii="Verdana" w:eastAsia="Times New Roman" w:hAnsi="Verdana" w:cs="Verdana"/>
          <w:spacing w:val="-6"/>
          <w:sz w:val="22"/>
          <w:szCs w:val="22"/>
        </w:rPr>
        <w:t>Działka położona jest w granicach terenu górniczego „Jaworzno-Jeleń” związanego z obszarem górniczym Jaworzno II w zasięgu płytkiej eksploatacji górniczej zakończonej w 1991 r. Na całym obszarze występują duże zagrożenia deformacjami nieciągłymi. Lokalizacja obiektów budowlanych wymaga wykonania pełnej dokumentacji geologiczno-inżynierskiej z badaniami geofizycznymi.</w:t>
      </w:r>
    </w:p>
    <w:p w14:paraId="7BE144FF" w14:textId="77777777" w:rsidR="003F649C" w:rsidRDefault="003F649C">
      <w:pPr>
        <w:pStyle w:val="Standard"/>
        <w:ind w:left="357"/>
        <w:jc w:val="both"/>
        <w:rPr>
          <w:rFonts w:ascii="Verdana" w:eastAsia="Tahoma" w:hAnsi="Verdana" w:cs="Arial Narrow"/>
          <w:b/>
          <w:bCs/>
          <w:sz w:val="22"/>
          <w:szCs w:val="22"/>
          <w:u w:val="single"/>
        </w:rPr>
      </w:pPr>
      <w:r>
        <w:rPr>
          <w:rFonts w:ascii="Verdana" w:eastAsia="Times New Roman" w:hAnsi="Verdana" w:cs="Verdana"/>
          <w:b/>
          <w:bCs/>
          <w:spacing w:val="-6"/>
          <w:sz w:val="22"/>
          <w:szCs w:val="22"/>
        </w:rPr>
        <w:t xml:space="preserve">Biuro ds. Geologii: </w:t>
      </w:r>
      <w:r>
        <w:rPr>
          <w:rFonts w:ascii="Verdana" w:eastAsia="Times New Roman" w:hAnsi="Verdana" w:cs="Verdana"/>
          <w:spacing w:val="-6"/>
          <w:sz w:val="22"/>
          <w:szCs w:val="22"/>
        </w:rPr>
        <w:t>działka</w:t>
      </w:r>
      <w:r>
        <w:rPr>
          <w:rFonts w:ascii="Verdana" w:eastAsia="Times New Roman" w:hAnsi="Verdana" w:cs="Verdana"/>
          <w:b/>
          <w:bCs/>
          <w:spacing w:val="-6"/>
          <w:sz w:val="22"/>
          <w:szCs w:val="22"/>
        </w:rPr>
        <w:t xml:space="preserve"> </w:t>
      </w:r>
      <w:r>
        <w:rPr>
          <w:rFonts w:ascii="Verdana" w:eastAsia="Times New Roman" w:hAnsi="Verdana" w:cs="Verdana"/>
          <w:spacing w:val="-6"/>
          <w:sz w:val="22"/>
          <w:szCs w:val="22"/>
        </w:rPr>
        <w:t>znajduje się w obrębie historycznej płytkiej eksploatacji górniczej. W ramach przeprowadzonej rekultywacji obszar działki został uzdatniony poprzez podsadzanie (dokumentacja w Wydziale Inwestycji Miejskich Urzędu Miejskiego w Jaworznie).</w:t>
      </w:r>
    </w:p>
    <w:p w14:paraId="0C20F63B" w14:textId="77777777" w:rsidR="003F649C" w:rsidRDefault="003F649C">
      <w:pPr>
        <w:pStyle w:val="Standard"/>
        <w:ind w:left="357"/>
        <w:jc w:val="both"/>
        <w:rPr>
          <w:rFonts w:ascii="Verdana" w:hAnsi="Verdana" w:cs="Verdana"/>
          <w:b/>
          <w:bCs/>
          <w:sz w:val="22"/>
          <w:szCs w:val="22"/>
        </w:rPr>
      </w:pPr>
      <w:r>
        <w:rPr>
          <w:rFonts w:ascii="Verdana" w:eastAsia="Tahoma" w:hAnsi="Verdana" w:cs="Arial Narrow"/>
          <w:b/>
          <w:bCs/>
          <w:sz w:val="22"/>
          <w:szCs w:val="22"/>
          <w:u w:val="single"/>
        </w:rPr>
        <w:t>Miejski Zarząd Dróg i Mostów:</w:t>
      </w:r>
      <w:r>
        <w:rPr>
          <w:rFonts w:ascii="Verdana" w:eastAsia="Tahoma" w:hAnsi="Verdana" w:cs="Arial Narrow"/>
          <w:sz w:val="22"/>
          <w:szCs w:val="22"/>
        </w:rPr>
        <w:t xml:space="preserve"> obsługa komunikacyjna nieruchomości poprzez istniejące zjazdy. Na części działki znajduje się rów opaskowy służący odwodnieniu terenu po byłej Hałdzie Piłsudski – zabezpiecza przed spływem wód na niżej położone tereny. Rowu nie można zlikwidować – należy go utrzymać.</w:t>
      </w:r>
    </w:p>
    <w:p w14:paraId="6792F831" w14:textId="77777777" w:rsidR="003F649C" w:rsidRDefault="003F649C">
      <w:pPr>
        <w:pStyle w:val="Standard"/>
        <w:numPr>
          <w:ilvl w:val="0"/>
          <w:numId w:val="7"/>
        </w:numPr>
        <w:ind w:left="357" w:hanging="357"/>
        <w:jc w:val="both"/>
        <w:rPr>
          <w:rFonts w:ascii="Verdana" w:hAnsi="Verdana" w:cs="Verdana"/>
          <w:b/>
          <w:bCs/>
          <w:sz w:val="22"/>
          <w:szCs w:val="22"/>
        </w:rPr>
      </w:pPr>
      <w:r>
        <w:rPr>
          <w:rFonts w:ascii="Verdana" w:hAnsi="Verdana" w:cs="Verdana"/>
          <w:b/>
          <w:bCs/>
          <w:sz w:val="22"/>
          <w:szCs w:val="22"/>
        </w:rPr>
        <w:t xml:space="preserve">Obciążenia nieruchomości i zobowiązania: </w:t>
      </w:r>
      <w:r>
        <w:rPr>
          <w:rFonts w:ascii="Verdana" w:hAnsi="Verdana" w:cs="Verdana"/>
          <w:sz w:val="22"/>
          <w:szCs w:val="22"/>
        </w:rPr>
        <w:t>Nieruchomość nie jest obciążona żadnymi ograniczonymi prawami rzeczowymi oraz nie jest przedmiotem zobowiązań.</w:t>
      </w:r>
    </w:p>
    <w:p w14:paraId="0C4869F0" w14:textId="77777777" w:rsidR="003F649C" w:rsidRDefault="003F649C">
      <w:pPr>
        <w:pStyle w:val="Standard"/>
        <w:numPr>
          <w:ilvl w:val="0"/>
          <w:numId w:val="7"/>
        </w:numPr>
        <w:ind w:left="357" w:hanging="357"/>
        <w:jc w:val="both"/>
        <w:rPr>
          <w:rFonts w:ascii="Verdana" w:hAnsi="Verdana" w:cs="Arial Narrow"/>
          <w:b/>
          <w:sz w:val="22"/>
          <w:szCs w:val="22"/>
        </w:rPr>
      </w:pPr>
      <w:r>
        <w:rPr>
          <w:rFonts w:ascii="Verdana" w:hAnsi="Verdana" w:cs="Verdana"/>
          <w:b/>
          <w:bCs/>
          <w:sz w:val="22"/>
          <w:szCs w:val="22"/>
        </w:rPr>
        <w:lastRenderedPageBreak/>
        <w:t>Przeznaczenie działki w miejscowym planie zagospodarowania przestrzennego</w:t>
      </w:r>
      <w:r>
        <w:rPr>
          <w:rFonts w:ascii="Verdana" w:hAnsi="Verdana" w:cs="Verdana"/>
          <w:sz w:val="22"/>
          <w:szCs w:val="22"/>
        </w:rPr>
        <w:t xml:space="preserve">: Zgodnie z ustaleniami miejscowego planu zagospodarowania przestrzennego „Piłsudski” w Jaworznie, zatwierdzonego Uchwałą Nr XXIV/322/2008 Rady Miejskiej w Jaworznie z dnia 28 sierpnia 2008 r. (Dz. Urz. Woj. Śl. Nr 182 poz. 3321 z 3 października </w:t>
      </w:r>
      <w:r w:rsidR="006D69D5">
        <w:rPr>
          <w:rFonts w:ascii="Verdana" w:hAnsi="Verdana" w:cs="Verdana"/>
          <w:sz w:val="22"/>
          <w:szCs w:val="22"/>
        </w:rPr>
        <w:t xml:space="preserve">2008 </w:t>
      </w:r>
      <w:r>
        <w:rPr>
          <w:rFonts w:ascii="Verdana" w:hAnsi="Verdana" w:cs="Verdana"/>
          <w:sz w:val="22"/>
          <w:szCs w:val="22"/>
        </w:rPr>
        <w:t xml:space="preserve">r.), przeważająca część nieruchomości położona jest na terenach oznaczonych symbolami </w:t>
      </w:r>
      <w:r>
        <w:rPr>
          <w:rFonts w:ascii="Verdana" w:hAnsi="Verdana" w:cs="Arial Narrow"/>
          <w:b/>
          <w:bCs/>
          <w:sz w:val="22"/>
          <w:szCs w:val="22"/>
          <w:lang w:bidi="ar-SA"/>
        </w:rPr>
        <w:t>2PU</w:t>
      </w:r>
      <w:r>
        <w:rPr>
          <w:rFonts w:ascii="Verdana" w:hAnsi="Verdana" w:cs="Arial Narrow"/>
          <w:sz w:val="22"/>
          <w:szCs w:val="22"/>
          <w:lang w:bidi="ar-SA"/>
        </w:rPr>
        <w:t xml:space="preserve"> - tereny zabudowy </w:t>
      </w:r>
      <w:proofErr w:type="spellStart"/>
      <w:r>
        <w:rPr>
          <w:rFonts w:ascii="Verdana" w:hAnsi="Verdana" w:cs="Arial Narrow"/>
          <w:sz w:val="22"/>
          <w:szCs w:val="22"/>
          <w:lang w:bidi="ar-SA"/>
        </w:rPr>
        <w:t>produkcyjno</w:t>
      </w:r>
      <w:proofErr w:type="spellEnd"/>
      <w:r>
        <w:rPr>
          <w:rFonts w:ascii="Verdana" w:hAnsi="Verdana" w:cs="Arial Narrow"/>
          <w:sz w:val="22"/>
          <w:szCs w:val="22"/>
          <w:lang w:bidi="ar-SA"/>
        </w:rPr>
        <w:t xml:space="preserve"> – usługowej (pow. 82.887 m²) oraz </w:t>
      </w:r>
      <w:r>
        <w:rPr>
          <w:rFonts w:ascii="Verdana" w:eastAsia="Tahoma" w:hAnsi="Verdana" w:cs="Arial Narrow"/>
          <w:b/>
          <w:bCs/>
          <w:sz w:val="22"/>
          <w:szCs w:val="22"/>
          <w:lang w:eastAsia="ar-SA"/>
        </w:rPr>
        <w:t>1ZI</w:t>
      </w:r>
      <w:r>
        <w:rPr>
          <w:rFonts w:ascii="Verdana" w:eastAsia="Tahoma" w:hAnsi="Verdana" w:cs="Arial Narrow"/>
          <w:sz w:val="22"/>
          <w:szCs w:val="22"/>
          <w:lang w:eastAsia="ar-SA"/>
        </w:rPr>
        <w:t xml:space="preserve"> – tereny</w:t>
      </w:r>
      <w:r>
        <w:rPr>
          <w:rFonts w:ascii="Verdana" w:eastAsia="Tahoma" w:hAnsi="Verdana" w:cs="Arial Narrow"/>
          <w:sz w:val="22"/>
          <w:szCs w:val="22"/>
          <w:lang w:eastAsia="ar-SA"/>
        </w:rPr>
        <w:t xml:space="preserve"> zieleni izolacyjnej (pow. 7.714 m²).</w:t>
      </w:r>
    </w:p>
    <w:p w14:paraId="5114D283" w14:textId="77777777" w:rsidR="003F649C" w:rsidRDefault="003F649C">
      <w:pPr>
        <w:pStyle w:val="Standard"/>
        <w:spacing w:before="120"/>
        <w:ind w:left="357"/>
        <w:jc w:val="both"/>
        <w:rPr>
          <w:rFonts w:ascii="Verdana" w:hAnsi="Verdana" w:cs="Arial Narrow"/>
          <w:sz w:val="22"/>
          <w:szCs w:val="22"/>
        </w:rPr>
      </w:pPr>
      <w:r>
        <w:rPr>
          <w:rFonts w:ascii="Verdana" w:hAnsi="Verdana" w:cs="Arial Narrow"/>
          <w:b/>
          <w:sz w:val="22"/>
          <w:szCs w:val="22"/>
        </w:rPr>
        <w:t xml:space="preserve">Strefa 2PU - tereny zabudowy </w:t>
      </w:r>
      <w:proofErr w:type="spellStart"/>
      <w:r>
        <w:rPr>
          <w:rFonts w:ascii="Verdana" w:hAnsi="Verdana" w:cs="Arial Narrow"/>
          <w:b/>
          <w:sz w:val="22"/>
          <w:szCs w:val="22"/>
        </w:rPr>
        <w:t>produkcyjno</w:t>
      </w:r>
      <w:proofErr w:type="spellEnd"/>
      <w:r>
        <w:rPr>
          <w:rFonts w:ascii="Verdana" w:hAnsi="Verdana" w:cs="Arial Narrow"/>
          <w:b/>
          <w:sz w:val="22"/>
          <w:szCs w:val="22"/>
        </w:rPr>
        <w:t>–usługowej oznaczone symbolami 1PU÷4PU o łącznej powierzchni 37,1 ha.</w:t>
      </w:r>
    </w:p>
    <w:p w14:paraId="26DCB984" w14:textId="77777777" w:rsidR="003F649C" w:rsidRDefault="003F649C">
      <w:pPr>
        <w:pStyle w:val="Textbody"/>
        <w:widowControl w:val="0"/>
        <w:tabs>
          <w:tab w:val="left" w:pos="284"/>
          <w:tab w:val="left" w:pos="1270"/>
          <w:tab w:val="left" w:pos="1375"/>
        </w:tabs>
        <w:spacing w:after="0" w:line="240" w:lineRule="auto"/>
        <w:ind w:left="357"/>
        <w:jc w:val="both"/>
        <w:rPr>
          <w:rFonts w:ascii="Verdana" w:hAnsi="Verdana" w:cs="Arial Narrow"/>
          <w:sz w:val="22"/>
          <w:szCs w:val="22"/>
        </w:rPr>
      </w:pPr>
      <w:r>
        <w:rPr>
          <w:rFonts w:ascii="Verdana" w:hAnsi="Verdana" w:cs="Arial Narrow"/>
          <w:sz w:val="22"/>
          <w:szCs w:val="22"/>
        </w:rPr>
        <w:t>1. Przeznaczenie, zasady zagospodarowania:</w:t>
      </w:r>
    </w:p>
    <w:p w14:paraId="7CC5D331" w14:textId="77777777" w:rsidR="003F649C" w:rsidRDefault="003F649C">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przeznaczenie podstawowe – zabudowa produkcyjna, składów, magazynów oraz z wyłączeniem terenu 4PU usługowa, w tym handel hurtowy i detaliczny bez ograniczenia powierzchni sprzedaży, w tym również obiekty o powierzchni sprzedażnej powyżej 2 000 m</w:t>
      </w:r>
      <w:r>
        <w:rPr>
          <w:rFonts w:ascii="Verdana" w:eastAsia="Arial Unicode MS" w:hAnsi="Verdana" w:cs="Arial Narrow"/>
          <w:position w:val="7"/>
          <w:sz w:val="22"/>
          <w:szCs w:val="22"/>
        </w:rPr>
        <w:t>²</w:t>
      </w:r>
      <w:r>
        <w:rPr>
          <w:rFonts w:ascii="Verdana" w:hAnsi="Verdana" w:cs="Arial Narrow"/>
          <w:sz w:val="22"/>
          <w:szCs w:val="22"/>
        </w:rPr>
        <w:t>,</w:t>
      </w:r>
    </w:p>
    <w:p w14:paraId="4C4401A0" w14:textId="77777777" w:rsidR="003F649C" w:rsidRDefault="003F649C">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przeznaczenie dopuszczalne – zabudowa biurowa,</w:t>
      </w:r>
    </w:p>
    <w:p w14:paraId="67FF36A8" w14:textId="77777777" w:rsidR="003F649C" w:rsidRDefault="003F649C">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przeznaczenie uzupełniając</w:t>
      </w:r>
      <w:r>
        <w:rPr>
          <w:rFonts w:ascii="Verdana" w:hAnsi="Verdana" w:cs="Arial Narrow"/>
          <w:sz w:val="22"/>
          <w:szCs w:val="22"/>
        </w:rPr>
        <w:t>e:</w:t>
      </w:r>
    </w:p>
    <w:p w14:paraId="44E0BB93" w14:textId="77777777" w:rsidR="003F649C" w:rsidRDefault="003F649C">
      <w:pPr>
        <w:pStyle w:val="Textbody"/>
        <w:widowControl w:val="0"/>
        <w:numPr>
          <w:ilvl w:val="2"/>
          <w:numId w:val="5"/>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sieci i urządzenia infrastruktury technicznej, drogi wewnętrzne, parkingi,</w:t>
      </w:r>
    </w:p>
    <w:p w14:paraId="7C88C97F" w14:textId="77777777" w:rsidR="003F649C" w:rsidRDefault="003F649C">
      <w:pPr>
        <w:pStyle w:val="Textbody"/>
        <w:widowControl w:val="0"/>
        <w:numPr>
          <w:ilvl w:val="2"/>
          <w:numId w:val="5"/>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zieleń urządzona,</w:t>
      </w:r>
    </w:p>
    <w:p w14:paraId="26A6F7D6" w14:textId="77777777" w:rsidR="003F649C" w:rsidRDefault="003F649C">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zakazuje się realizacji:</w:t>
      </w:r>
    </w:p>
    <w:p w14:paraId="6E7E9964" w14:textId="77777777" w:rsidR="003F649C" w:rsidRDefault="003F649C">
      <w:pPr>
        <w:pStyle w:val="Textbody"/>
        <w:widowControl w:val="0"/>
        <w:numPr>
          <w:ilvl w:val="2"/>
          <w:numId w:val="3"/>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obiektów i urządzeń o funkcjach uciążliwych,</w:t>
      </w:r>
    </w:p>
    <w:p w14:paraId="09CF8A91" w14:textId="77777777" w:rsidR="003F649C" w:rsidRDefault="003F649C">
      <w:pPr>
        <w:pStyle w:val="Textbody"/>
        <w:widowControl w:val="0"/>
        <w:numPr>
          <w:ilvl w:val="2"/>
          <w:numId w:val="3"/>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składowania i przeróbki materiałów niebezpiecznych,</w:t>
      </w:r>
    </w:p>
    <w:p w14:paraId="7A038C41" w14:textId="77777777" w:rsidR="003F649C" w:rsidRDefault="003F649C">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zasady zagospodarowania terenów:</w:t>
      </w:r>
    </w:p>
    <w:p w14:paraId="75288090" w14:textId="77777777" w:rsidR="003F649C" w:rsidRDefault="003F649C">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ustala się sytuowanie obiektów kubaturowych równolegle do dróg klasy G lub GP, z elewacją frontową projektowaną od strony tych dróg,</w:t>
      </w:r>
    </w:p>
    <w:p w14:paraId="2DD90455" w14:textId="77777777" w:rsidR="003F649C" w:rsidRDefault="003F649C">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zakazuje się stosowania ogrodzeń z elementów betonowych, blaszanych i muru pełnego,</w:t>
      </w:r>
    </w:p>
    <w:p w14:paraId="7987F9A2" w14:textId="77777777" w:rsidR="003F649C" w:rsidRDefault="003F649C">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nakazuje się części terenów zawarte między liniami rozgraniczającymi a nieprzekraczalnymi liniami zabudowy zagospodarować w co najmniej 50% jako zieleń urządzoną o charakterze dekoracyjnym,</w:t>
      </w:r>
    </w:p>
    <w:p w14:paraId="7080A400" w14:textId="77777777" w:rsidR="003F649C" w:rsidRDefault="003F649C">
      <w:pPr>
        <w:pStyle w:val="Textbody"/>
        <w:widowControl w:val="0"/>
        <w:numPr>
          <w:ilvl w:val="2"/>
          <w:numId w:val="6"/>
        </w:numPr>
        <w:tabs>
          <w:tab w:val="left" w:pos="1245"/>
        </w:tabs>
        <w:spacing w:after="0" w:line="240" w:lineRule="auto"/>
        <w:ind w:left="1418"/>
        <w:jc w:val="both"/>
        <w:rPr>
          <w:rFonts w:ascii="Verdana" w:eastAsia="Arial" w:hAnsi="Verdana" w:cs="Arial Narrow"/>
          <w:sz w:val="22"/>
          <w:szCs w:val="22"/>
          <w:lang w:eastAsia="ar-SA"/>
        </w:rPr>
      </w:pPr>
      <w:r>
        <w:rPr>
          <w:rFonts w:ascii="Verdana" w:hAnsi="Verdana" w:cs="Arial Narrow"/>
          <w:sz w:val="22"/>
          <w:szCs w:val="22"/>
        </w:rPr>
        <w:t>w terenie 1PU dopuszcza się realizację drogi łączącej ustalone zjazdy KX z dróg 1KDG2/2 i 2KDL1/2 jako drogi wewnętrznej lub publicznej o parametrach technicznych jak dla drogi lokalnej,</w:t>
      </w:r>
    </w:p>
    <w:p w14:paraId="1220806D" w14:textId="77777777" w:rsidR="003F649C" w:rsidRDefault="003F649C">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eastAsia="Arial" w:hAnsi="Verdana" w:cs="Arial Narrow"/>
          <w:sz w:val="22"/>
          <w:szCs w:val="22"/>
          <w:lang w:eastAsia="ar-SA"/>
        </w:rPr>
        <w:t>dopuszcza się podział terenu 1PU na działki budowlane pod warunkiem realizacji drogi, o której mowa w lit. d.</w:t>
      </w:r>
    </w:p>
    <w:p w14:paraId="03EB82C9" w14:textId="77777777" w:rsidR="003F649C" w:rsidRDefault="003F649C">
      <w:pPr>
        <w:pStyle w:val="Textbody"/>
        <w:widowControl w:val="0"/>
        <w:tabs>
          <w:tab w:val="left" w:pos="284"/>
          <w:tab w:val="left" w:pos="1270"/>
          <w:tab w:val="left" w:pos="1375"/>
        </w:tabs>
        <w:spacing w:after="0" w:line="240" w:lineRule="auto"/>
        <w:ind w:left="357"/>
        <w:jc w:val="both"/>
        <w:rPr>
          <w:rFonts w:ascii="Verdana" w:hAnsi="Verdana" w:cs="Arial Narrow"/>
          <w:sz w:val="22"/>
          <w:szCs w:val="22"/>
        </w:rPr>
      </w:pPr>
      <w:r>
        <w:rPr>
          <w:rFonts w:ascii="Verdana" w:hAnsi="Verdana" w:cs="Arial Narrow"/>
          <w:sz w:val="22"/>
          <w:szCs w:val="22"/>
        </w:rPr>
        <w:t>2. Parametry i wskaźniki zagospodarowania terenu:</w:t>
      </w:r>
    </w:p>
    <w:p w14:paraId="7D04FA6F" w14:textId="77777777" w:rsidR="003F649C" w:rsidRDefault="003F649C">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1) nie określa się granicy wielkości działki inwestycyjnej,</w:t>
      </w:r>
    </w:p>
    <w:p w14:paraId="430874FA" w14:textId="77777777" w:rsidR="003F649C" w:rsidRDefault="003F649C">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2) maksymalna powierzchnia zabudowy 50% powierzchni działki,</w:t>
      </w:r>
    </w:p>
    <w:p w14:paraId="367C7004" w14:textId="77777777" w:rsidR="003F649C" w:rsidRDefault="003F649C">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3) minimalna powierzchnia biologicznie czynna 20% powierzchni działki,</w:t>
      </w:r>
    </w:p>
    <w:p w14:paraId="5EE21115" w14:textId="77777777" w:rsidR="003F649C" w:rsidRDefault="003F649C">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4) miejsca parkingowe w obrębie działki przyjmując wskaźnik minimalny 20 stanowisk na 100 zatrudnionych dla terenów produkcyjnych i 1 stanowisko na 15 m</w:t>
      </w:r>
      <w:r>
        <w:rPr>
          <w:rFonts w:ascii="Verdana" w:eastAsia="Arial Unicode MS" w:hAnsi="Verdana" w:cs="Arial Narrow"/>
          <w:position w:val="7"/>
          <w:sz w:val="22"/>
          <w:szCs w:val="22"/>
        </w:rPr>
        <w:t>²</w:t>
      </w:r>
      <w:r>
        <w:rPr>
          <w:rFonts w:ascii="Verdana" w:hAnsi="Verdana" w:cs="Arial Narrow"/>
          <w:sz w:val="22"/>
          <w:szCs w:val="22"/>
        </w:rPr>
        <w:t xml:space="preserve"> powierzchni handlowej i usługowej.</w:t>
      </w:r>
    </w:p>
    <w:p w14:paraId="21B64559" w14:textId="77777777" w:rsidR="003F649C" w:rsidRDefault="003F649C">
      <w:pPr>
        <w:pStyle w:val="Textbody"/>
        <w:widowControl w:val="0"/>
        <w:tabs>
          <w:tab w:val="left" w:pos="284"/>
          <w:tab w:val="left" w:pos="1270"/>
          <w:tab w:val="left" w:pos="1375"/>
        </w:tabs>
        <w:spacing w:after="0" w:line="240" w:lineRule="auto"/>
        <w:ind w:left="357"/>
        <w:jc w:val="both"/>
        <w:rPr>
          <w:rFonts w:ascii="Verdana" w:hAnsi="Verdana" w:cs="Arial Narrow"/>
          <w:sz w:val="22"/>
          <w:szCs w:val="22"/>
        </w:rPr>
      </w:pPr>
      <w:r>
        <w:rPr>
          <w:rFonts w:ascii="Verdana" w:hAnsi="Verdana" w:cs="Arial Narrow"/>
          <w:sz w:val="22"/>
          <w:szCs w:val="22"/>
        </w:rPr>
        <w:t>3. Parametry i wskaźniki kształtowania zabudowy:</w:t>
      </w:r>
    </w:p>
    <w:p w14:paraId="688F1E54" w14:textId="77777777" w:rsidR="003F649C" w:rsidRDefault="003F649C">
      <w:pPr>
        <w:pStyle w:val="Textbody"/>
        <w:widowControl w:val="0"/>
        <w:tabs>
          <w:tab w:val="left" w:pos="905"/>
        </w:tabs>
        <w:spacing w:after="0" w:line="240" w:lineRule="auto"/>
        <w:ind w:left="1134" w:hanging="425"/>
        <w:jc w:val="both"/>
        <w:rPr>
          <w:rFonts w:ascii="Verdana" w:hAnsi="Verdana" w:cs="Arial Narrow"/>
          <w:sz w:val="22"/>
          <w:szCs w:val="22"/>
        </w:rPr>
      </w:pPr>
      <w:r>
        <w:rPr>
          <w:rFonts w:ascii="Verdana" w:hAnsi="Verdana" w:cs="Arial Narrow"/>
          <w:sz w:val="22"/>
          <w:szCs w:val="22"/>
        </w:rPr>
        <w:t>1) ustala się zabudowę o wysokości 1 kondygnacji nadziemnej z zastrzeżeniami pkt 2 i 3,</w:t>
      </w:r>
    </w:p>
    <w:p w14:paraId="558B62CB" w14:textId="77777777" w:rsidR="003F649C" w:rsidRDefault="003F649C">
      <w:pPr>
        <w:pStyle w:val="Textbody"/>
        <w:widowControl w:val="0"/>
        <w:tabs>
          <w:tab w:val="left" w:pos="905"/>
        </w:tabs>
        <w:spacing w:after="0" w:line="240" w:lineRule="auto"/>
        <w:ind w:left="1134" w:hanging="425"/>
        <w:jc w:val="both"/>
        <w:rPr>
          <w:rFonts w:ascii="Verdana" w:hAnsi="Verdana" w:cs="Arial Narrow"/>
          <w:sz w:val="22"/>
          <w:szCs w:val="22"/>
        </w:rPr>
      </w:pPr>
      <w:r>
        <w:rPr>
          <w:rFonts w:ascii="Verdana" w:hAnsi="Verdana" w:cs="Arial Narrow"/>
          <w:sz w:val="22"/>
          <w:szCs w:val="22"/>
        </w:rPr>
        <w:t>2) dopuszcza się zabudowę 2-kondygnacyjną na powierzchni nie przekraczającej 60% powierzchni zabudowy,</w:t>
      </w:r>
    </w:p>
    <w:p w14:paraId="5F59DD43" w14:textId="77777777" w:rsidR="003F649C" w:rsidRDefault="003F649C">
      <w:pPr>
        <w:pStyle w:val="Textbody"/>
        <w:widowControl w:val="0"/>
        <w:tabs>
          <w:tab w:val="left" w:pos="905"/>
        </w:tabs>
        <w:spacing w:after="0" w:line="240" w:lineRule="auto"/>
        <w:ind w:left="1134" w:hanging="425"/>
        <w:jc w:val="both"/>
        <w:rPr>
          <w:rFonts w:ascii="Verdana" w:hAnsi="Verdana" w:cs="Arial Narrow"/>
          <w:sz w:val="22"/>
          <w:szCs w:val="22"/>
        </w:rPr>
      </w:pPr>
      <w:r>
        <w:rPr>
          <w:rFonts w:ascii="Verdana" w:hAnsi="Verdana" w:cs="Arial Narrow"/>
          <w:sz w:val="22"/>
          <w:szCs w:val="22"/>
        </w:rPr>
        <w:t>3) dopuszcza się realizację dominant wysokościowych, dla których nie ustala się wysokości dopuszczalnej, w rejonie skrzyżowania drogi GP i G oraz w sąsiedztwie terenu 1ZI,</w:t>
      </w:r>
    </w:p>
    <w:p w14:paraId="158A332D" w14:textId="77777777" w:rsidR="003F649C" w:rsidRDefault="003F649C">
      <w:pPr>
        <w:pStyle w:val="Textbody"/>
        <w:widowControl w:val="0"/>
        <w:tabs>
          <w:tab w:val="left" w:pos="905"/>
        </w:tabs>
        <w:spacing w:after="0" w:line="240" w:lineRule="auto"/>
        <w:ind w:left="1134" w:hanging="425"/>
        <w:jc w:val="both"/>
        <w:rPr>
          <w:rFonts w:ascii="Verdana" w:hAnsi="Verdana" w:cs="Arial Narrow"/>
          <w:sz w:val="22"/>
          <w:szCs w:val="22"/>
        </w:rPr>
      </w:pPr>
      <w:r>
        <w:rPr>
          <w:rFonts w:ascii="Verdana" w:hAnsi="Verdana" w:cs="Arial Narrow"/>
          <w:sz w:val="22"/>
          <w:szCs w:val="22"/>
        </w:rPr>
        <w:t>4) realizacje obiektów przekraczających wysokość 30 m należy poprzedzić studium krajobrazowym od strony drogi GP,</w:t>
      </w:r>
    </w:p>
    <w:p w14:paraId="71DA0509" w14:textId="77777777" w:rsidR="003F649C" w:rsidRDefault="003F649C">
      <w:pPr>
        <w:pStyle w:val="Textbody"/>
        <w:widowControl w:val="0"/>
        <w:tabs>
          <w:tab w:val="left" w:pos="905"/>
        </w:tabs>
        <w:spacing w:after="0" w:line="240" w:lineRule="auto"/>
        <w:ind w:left="1134" w:hanging="425"/>
        <w:jc w:val="both"/>
        <w:rPr>
          <w:rFonts w:ascii="Verdana" w:hAnsi="Verdana" w:cs="Arial Narrow"/>
          <w:sz w:val="22"/>
          <w:szCs w:val="22"/>
        </w:rPr>
      </w:pPr>
      <w:r>
        <w:rPr>
          <w:rFonts w:ascii="Verdana" w:hAnsi="Verdana" w:cs="Arial Narrow"/>
          <w:sz w:val="22"/>
          <w:szCs w:val="22"/>
        </w:rPr>
        <w:t xml:space="preserve">5) ustala się kształtowanie zabudowy w artykulacji współczesnej z </w:t>
      </w:r>
      <w:r>
        <w:rPr>
          <w:rFonts w:ascii="Verdana" w:hAnsi="Verdana" w:cs="Arial Narrow"/>
          <w:sz w:val="22"/>
          <w:szCs w:val="22"/>
        </w:rPr>
        <w:lastRenderedPageBreak/>
        <w:t>zastosowaniem indywidualnych rozwiązań przestrzennych i materiałowych ułatwiających identyfikację użytkownika,</w:t>
      </w:r>
    </w:p>
    <w:p w14:paraId="5400133E" w14:textId="77777777" w:rsidR="003F649C" w:rsidRDefault="003F649C">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6) zakazuje się stosowania jednorodnych materiałowo ścian osłonowych.</w:t>
      </w:r>
    </w:p>
    <w:p w14:paraId="21EF1DCC" w14:textId="77777777" w:rsidR="003F649C" w:rsidRDefault="003F649C">
      <w:pPr>
        <w:pStyle w:val="Textbody"/>
        <w:widowControl w:val="0"/>
        <w:tabs>
          <w:tab w:val="left" w:pos="905"/>
        </w:tabs>
        <w:spacing w:after="0" w:line="240" w:lineRule="auto"/>
        <w:ind w:left="499" w:hanging="142"/>
        <w:jc w:val="both"/>
        <w:rPr>
          <w:rFonts w:ascii="Verdana" w:hAnsi="Verdana" w:cs="Arial Narrow"/>
          <w:b/>
          <w:sz w:val="22"/>
          <w:szCs w:val="22"/>
        </w:rPr>
      </w:pPr>
      <w:r>
        <w:rPr>
          <w:rFonts w:ascii="Verdana" w:hAnsi="Verdana" w:cs="Arial Narrow"/>
          <w:sz w:val="22"/>
          <w:szCs w:val="22"/>
        </w:rPr>
        <w:t>4. Szczególne warunki zagospodarowania terenów zgodnie z § 19.</w:t>
      </w:r>
    </w:p>
    <w:p w14:paraId="6D56E0A4" w14:textId="77777777" w:rsidR="003F649C" w:rsidRDefault="003F649C">
      <w:pPr>
        <w:pStyle w:val="Textbody"/>
        <w:tabs>
          <w:tab w:val="left" w:pos="165"/>
          <w:tab w:val="left" w:pos="255"/>
          <w:tab w:val="left" w:pos="585"/>
        </w:tabs>
        <w:spacing w:before="120" w:after="0" w:line="240" w:lineRule="auto"/>
        <w:ind w:left="357"/>
        <w:jc w:val="both"/>
        <w:rPr>
          <w:rFonts w:ascii="Verdana" w:hAnsi="Verdana" w:cs="Arial Narrow"/>
          <w:sz w:val="22"/>
          <w:szCs w:val="22"/>
        </w:rPr>
      </w:pPr>
      <w:r>
        <w:rPr>
          <w:rFonts w:ascii="Verdana" w:hAnsi="Verdana" w:cs="Arial Narrow"/>
          <w:b/>
          <w:sz w:val="22"/>
          <w:szCs w:val="22"/>
        </w:rPr>
        <w:t>Strefa 1ZI – tereny zieleni izolacyjnej oznaczone symbolami 1ZI÷5ZI o łącznej powierzchni 4,1 ha</w:t>
      </w:r>
    </w:p>
    <w:p w14:paraId="38F4E2FF" w14:textId="77777777" w:rsidR="003F649C" w:rsidRDefault="003F649C">
      <w:pPr>
        <w:pStyle w:val="Textbody"/>
        <w:tabs>
          <w:tab w:val="left" w:pos="255"/>
          <w:tab w:val="left" w:pos="585"/>
        </w:tabs>
        <w:spacing w:after="0" w:line="240" w:lineRule="auto"/>
        <w:ind w:left="357"/>
        <w:jc w:val="both"/>
        <w:rPr>
          <w:rFonts w:ascii="Verdana" w:hAnsi="Verdana" w:cs="Arial Narrow"/>
          <w:sz w:val="22"/>
          <w:szCs w:val="22"/>
        </w:rPr>
      </w:pPr>
      <w:r>
        <w:rPr>
          <w:rFonts w:ascii="Verdana" w:hAnsi="Verdana" w:cs="Arial Narrow"/>
          <w:sz w:val="22"/>
          <w:szCs w:val="22"/>
        </w:rPr>
        <w:t>1. Przeznaczenie i zasady zagospodarowania terenów:</w:t>
      </w:r>
    </w:p>
    <w:p w14:paraId="25B52E60" w14:textId="77777777" w:rsidR="003F649C" w:rsidRDefault="003F649C">
      <w:pPr>
        <w:pStyle w:val="Textbody"/>
        <w:tabs>
          <w:tab w:val="left" w:pos="1245"/>
          <w:tab w:val="left" w:pos="1335"/>
          <w:tab w:val="left" w:pos="1665"/>
        </w:tabs>
        <w:spacing w:after="0" w:line="240" w:lineRule="auto"/>
        <w:ind w:left="993" w:hanging="426"/>
        <w:jc w:val="both"/>
        <w:rPr>
          <w:rFonts w:ascii="Verdana" w:hAnsi="Verdana" w:cs="Arial Narrow"/>
          <w:sz w:val="22"/>
          <w:szCs w:val="22"/>
        </w:rPr>
      </w:pPr>
      <w:r>
        <w:rPr>
          <w:rFonts w:ascii="Verdana" w:hAnsi="Verdana" w:cs="Arial Narrow"/>
          <w:sz w:val="22"/>
          <w:szCs w:val="22"/>
        </w:rPr>
        <w:t>1) przeznaczenie podstawowe – tereny zieleni o funkcji izolacyjnej, krajobrazowej i bioklimatycznej,</w:t>
      </w:r>
    </w:p>
    <w:p w14:paraId="32C0D545" w14:textId="77777777" w:rsidR="003F649C" w:rsidRDefault="003F649C">
      <w:pPr>
        <w:pStyle w:val="Textbody"/>
        <w:tabs>
          <w:tab w:val="left" w:pos="1245"/>
          <w:tab w:val="left" w:pos="1335"/>
          <w:tab w:val="left" w:pos="1665"/>
        </w:tabs>
        <w:spacing w:after="0" w:line="240" w:lineRule="auto"/>
        <w:ind w:left="567"/>
        <w:jc w:val="both"/>
        <w:rPr>
          <w:rFonts w:ascii="Verdana" w:hAnsi="Verdana" w:cs="Arial Narrow"/>
          <w:sz w:val="22"/>
          <w:szCs w:val="22"/>
        </w:rPr>
      </w:pPr>
      <w:r>
        <w:rPr>
          <w:rFonts w:ascii="Verdana" w:hAnsi="Verdana" w:cs="Arial Narrow"/>
          <w:sz w:val="22"/>
          <w:szCs w:val="22"/>
        </w:rPr>
        <w:t>2) przeznaczenie uzupełniające:</w:t>
      </w:r>
    </w:p>
    <w:p w14:paraId="2AC27AFB" w14:textId="77777777" w:rsidR="003F649C" w:rsidRDefault="003F649C">
      <w:pPr>
        <w:pStyle w:val="Textbody"/>
        <w:tabs>
          <w:tab w:val="left" w:pos="1605"/>
          <w:tab w:val="left" w:pos="1695"/>
          <w:tab w:val="left" w:pos="2025"/>
        </w:tabs>
        <w:spacing w:after="0" w:line="240" w:lineRule="auto"/>
        <w:ind w:left="1418" w:hanging="425"/>
        <w:jc w:val="both"/>
        <w:rPr>
          <w:rFonts w:ascii="Verdana" w:hAnsi="Verdana" w:cs="Arial Narrow"/>
          <w:sz w:val="22"/>
          <w:szCs w:val="22"/>
        </w:rPr>
      </w:pPr>
      <w:r>
        <w:rPr>
          <w:rFonts w:ascii="Verdana" w:hAnsi="Verdana" w:cs="Arial Narrow"/>
          <w:sz w:val="22"/>
          <w:szCs w:val="22"/>
        </w:rPr>
        <w:t xml:space="preserve">a) sieci i urządzenia infrastruktury technicznej, w tym lokalizacja stacji transformatorowych </w:t>
      </w:r>
      <w:proofErr w:type="spellStart"/>
      <w:r>
        <w:rPr>
          <w:rFonts w:ascii="Verdana" w:hAnsi="Verdana" w:cs="Arial Narrow"/>
          <w:sz w:val="22"/>
          <w:szCs w:val="22"/>
        </w:rPr>
        <w:t>śn</w:t>
      </w:r>
      <w:proofErr w:type="spellEnd"/>
      <w:r>
        <w:rPr>
          <w:rFonts w:ascii="Verdana" w:hAnsi="Verdana" w:cs="Arial Narrow"/>
          <w:sz w:val="22"/>
          <w:szCs w:val="22"/>
        </w:rPr>
        <w:t>/</w:t>
      </w:r>
      <w:proofErr w:type="spellStart"/>
      <w:r>
        <w:rPr>
          <w:rFonts w:ascii="Verdana" w:hAnsi="Verdana" w:cs="Arial Narrow"/>
          <w:sz w:val="22"/>
          <w:szCs w:val="22"/>
        </w:rPr>
        <w:t>nn</w:t>
      </w:r>
      <w:proofErr w:type="spellEnd"/>
      <w:r>
        <w:rPr>
          <w:rFonts w:ascii="Verdana" w:hAnsi="Verdana" w:cs="Arial Narrow"/>
          <w:sz w:val="22"/>
          <w:szCs w:val="22"/>
        </w:rPr>
        <w:t xml:space="preserve"> na wydzielonych działkach,</w:t>
      </w:r>
    </w:p>
    <w:p w14:paraId="01F4AA88" w14:textId="77777777" w:rsidR="003F649C" w:rsidRDefault="003F649C">
      <w:pPr>
        <w:pStyle w:val="Textbody"/>
        <w:tabs>
          <w:tab w:val="left" w:pos="1605"/>
          <w:tab w:val="left" w:pos="1695"/>
          <w:tab w:val="left" w:pos="2025"/>
        </w:tabs>
        <w:spacing w:after="0" w:line="240" w:lineRule="auto"/>
        <w:ind w:left="1418" w:hanging="425"/>
        <w:jc w:val="both"/>
        <w:rPr>
          <w:rFonts w:ascii="Verdana" w:hAnsi="Verdana" w:cs="Arial Narrow"/>
          <w:sz w:val="22"/>
          <w:szCs w:val="22"/>
        </w:rPr>
      </w:pPr>
      <w:r>
        <w:rPr>
          <w:rFonts w:ascii="Verdana" w:hAnsi="Verdana" w:cs="Arial Narrow"/>
          <w:sz w:val="22"/>
          <w:szCs w:val="22"/>
        </w:rPr>
        <w:t>b) ścieżki piesze i rowerowe,</w:t>
      </w:r>
    </w:p>
    <w:p w14:paraId="223ED17D" w14:textId="77777777" w:rsidR="003F649C" w:rsidRDefault="003F649C">
      <w:pPr>
        <w:pStyle w:val="Textbody"/>
        <w:tabs>
          <w:tab w:val="left" w:pos="1245"/>
          <w:tab w:val="left" w:pos="1335"/>
          <w:tab w:val="left" w:pos="1665"/>
        </w:tabs>
        <w:spacing w:after="0" w:line="240" w:lineRule="auto"/>
        <w:ind w:left="567"/>
        <w:jc w:val="both"/>
        <w:rPr>
          <w:rFonts w:ascii="Verdana" w:hAnsi="Verdana" w:cs="Arial Narrow"/>
          <w:sz w:val="22"/>
          <w:szCs w:val="22"/>
        </w:rPr>
      </w:pPr>
      <w:r>
        <w:rPr>
          <w:rFonts w:ascii="Verdana" w:hAnsi="Verdana" w:cs="Arial Narrow"/>
          <w:sz w:val="22"/>
          <w:szCs w:val="22"/>
        </w:rPr>
        <w:t>3) zasady zagospodarowania terenu:</w:t>
      </w:r>
    </w:p>
    <w:p w14:paraId="5EF77716" w14:textId="77777777" w:rsidR="003F649C" w:rsidRDefault="003F649C">
      <w:pPr>
        <w:pStyle w:val="Textbody"/>
        <w:tabs>
          <w:tab w:val="left" w:pos="1605"/>
          <w:tab w:val="left" w:pos="1695"/>
          <w:tab w:val="left" w:pos="2025"/>
        </w:tabs>
        <w:spacing w:after="0" w:line="240" w:lineRule="auto"/>
        <w:ind w:left="1418" w:hanging="425"/>
        <w:jc w:val="both"/>
        <w:rPr>
          <w:rFonts w:ascii="Verdana" w:hAnsi="Verdana" w:cs="Arial Narrow"/>
          <w:sz w:val="22"/>
          <w:szCs w:val="22"/>
        </w:rPr>
      </w:pPr>
      <w:r>
        <w:rPr>
          <w:rFonts w:ascii="Verdana" w:hAnsi="Verdana" w:cs="Arial Narrow"/>
          <w:sz w:val="22"/>
          <w:szCs w:val="22"/>
        </w:rPr>
        <w:t>a) nakazuje się kształtowanie zieleni wysokiej i niskiej jako założeń wielogatunkowych z uwzględnieniem całorocznych wysokich walorów izolacyjnych jak i estetycznych,</w:t>
      </w:r>
    </w:p>
    <w:p w14:paraId="56A06D31" w14:textId="77777777" w:rsidR="003F649C" w:rsidRDefault="003F649C">
      <w:pPr>
        <w:pStyle w:val="Textbody"/>
        <w:tabs>
          <w:tab w:val="left" w:pos="1605"/>
          <w:tab w:val="left" w:pos="1695"/>
          <w:tab w:val="left" w:pos="2025"/>
        </w:tabs>
        <w:spacing w:after="0" w:line="240" w:lineRule="auto"/>
        <w:ind w:left="1418" w:hanging="425"/>
        <w:jc w:val="both"/>
        <w:rPr>
          <w:rFonts w:ascii="Verdana" w:hAnsi="Verdana" w:cs="Arial Narrow"/>
          <w:sz w:val="22"/>
          <w:szCs w:val="22"/>
        </w:rPr>
      </w:pPr>
      <w:r>
        <w:rPr>
          <w:rFonts w:ascii="Verdana" w:hAnsi="Verdana" w:cs="Arial Narrow"/>
          <w:sz w:val="22"/>
          <w:szCs w:val="22"/>
        </w:rPr>
        <w:t>b) zakazuje się wznoszenia obiektów kubaturowych z wyłączeniem ust. 2 pkt a,</w:t>
      </w:r>
    </w:p>
    <w:p w14:paraId="6389E7B6" w14:textId="77777777" w:rsidR="003F649C" w:rsidRDefault="003F649C">
      <w:pPr>
        <w:pStyle w:val="Textbody"/>
        <w:tabs>
          <w:tab w:val="left" w:pos="1605"/>
          <w:tab w:val="left" w:pos="1695"/>
          <w:tab w:val="left" w:pos="2025"/>
        </w:tabs>
        <w:spacing w:after="0" w:line="240" w:lineRule="auto"/>
        <w:ind w:left="1418" w:hanging="425"/>
        <w:jc w:val="both"/>
        <w:rPr>
          <w:rFonts w:ascii="Verdana" w:eastAsia="Tahoma" w:hAnsi="Verdana" w:cs="Arial Narrow"/>
          <w:color w:val="000000"/>
          <w:sz w:val="22"/>
          <w:szCs w:val="22"/>
        </w:rPr>
      </w:pPr>
      <w:r>
        <w:rPr>
          <w:rFonts w:ascii="Verdana" w:hAnsi="Verdana" w:cs="Arial Narrow"/>
          <w:sz w:val="22"/>
          <w:szCs w:val="22"/>
        </w:rPr>
        <w:t xml:space="preserve">c) dopuszcza się lokalizację wolnostojących trwale związanych z gruntem nośników reklamowych o powierzchni do 6,0 </w:t>
      </w:r>
      <w:r>
        <w:rPr>
          <w:rFonts w:ascii="Verdana" w:eastAsia="Tahoma" w:hAnsi="Verdana" w:cs="Arial Narrow"/>
          <w:sz w:val="22"/>
          <w:szCs w:val="22"/>
          <w:lang w:eastAsia="ar-SA"/>
        </w:rPr>
        <w:t>m², w uzgodnieniu z zarządcą drogi, w ilości nie większej niż 3 sztuki na 1 km drogi.</w:t>
      </w:r>
    </w:p>
    <w:p w14:paraId="3C8B1512" w14:textId="77777777" w:rsidR="003F649C" w:rsidRDefault="003F649C">
      <w:pPr>
        <w:pStyle w:val="Textbody"/>
        <w:tabs>
          <w:tab w:val="left" w:pos="-405"/>
        </w:tabs>
        <w:spacing w:before="120" w:after="0" w:line="240" w:lineRule="auto"/>
        <w:ind w:left="357"/>
        <w:jc w:val="both"/>
        <w:rPr>
          <w:rFonts w:ascii="Verdana" w:eastAsia="Tahoma" w:hAnsi="Verdana" w:cs="Arial Narrow"/>
          <w:color w:val="000000"/>
          <w:sz w:val="22"/>
          <w:szCs w:val="22"/>
        </w:rPr>
      </w:pPr>
      <w:r>
        <w:rPr>
          <w:rFonts w:ascii="Verdana" w:eastAsia="Tahoma" w:hAnsi="Verdana" w:cs="Arial Narrow"/>
          <w:color w:val="000000"/>
          <w:sz w:val="22"/>
          <w:szCs w:val="22"/>
        </w:rPr>
        <w:t xml:space="preserve">Pozostała część nieruchomości położona jest w granicach miejscowego planu zagospodarowania przestrzennego „Za Rogatką” w Jaworznie, zatwierdzonego Uchwałą Nr XLIX/681/2010 Rady Miejskiej w Jaworznie z dnia 28 października 2010 r. (Dz. Urz. Woj. Śląskiego z dnia 20 stycznia 2011 r. Nr 17 poz. 304), w terenie oznaczonym symbolem </w:t>
      </w:r>
      <w:r>
        <w:rPr>
          <w:rFonts w:ascii="Verdana" w:eastAsia="Tahoma" w:hAnsi="Verdana" w:cs="Arial Narrow"/>
          <w:b/>
          <w:bCs/>
          <w:color w:val="000000"/>
          <w:sz w:val="22"/>
          <w:szCs w:val="22"/>
        </w:rPr>
        <w:t xml:space="preserve">KDG – droga główna (pow. 693 </w:t>
      </w:r>
      <w:r>
        <w:rPr>
          <w:rFonts w:ascii="Verdana" w:hAnsi="Verdana" w:cs="Arial Narrow"/>
          <w:b/>
          <w:bCs/>
          <w:sz w:val="22"/>
          <w:szCs w:val="22"/>
          <w:lang w:bidi="ar-SA"/>
        </w:rPr>
        <w:t>m²</w:t>
      </w:r>
      <w:r>
        <w:rPr>
          <w:rFonts w:ascii="Verdana" w:eastAsia="Tahoma" w:hAnsi="Verdana" w:cs="Arial Narrow"/>
          <w:b/>
          <w:bCs/>
          <w:color w:val="000000"/>
          <w:sz w:val="22"/>
          <w:szCs w:val="22"/>
        </w:rPr>
        <w:t>).</w:t>
      </w:r>
    </w:p>
    <w:p w14:paraId="3EB43938" w14:textId="77777777" w:rsidR="003F649C" w:rsidRDefault="003F649C">
      <w:pPr>
        <w:pStyle w:val="Textbody"/>
        <w:tabs>
          <w:tab w:val="left" w:pos="-405"/>
        </w:tabs>
        <w:spacing w:before="120" w:after="0" w:line="240" w:lineRule="auto"/>
        <w:ind w:left="357"/>
        <w:jc w:val="both"/>
        <w:rPr>
          <w:rFonts w:ascii="Verdana" w:eastAsia="Arial" w:hAnsi="Verdana" w:cs="Arial Narrow"/>
          <w:sz w:val="22"/>
          <w:szCs w:val="22"/>
        </w:rPr>
      </w:pPr>
      <w:r>
        <w:rPr>
          <w:rFonts w:ascii="Verdana" w:eastAsia="Tahoma" w:hAnsi="Verdana" w:cs="Arial Narrow"/>
          <w:color w:val="000000"/>
          <w:sz w:val="22"/>
          <w:szCs w:val="22"/>
        </w:rPr>
        <w:t>Szczegółowe informacje w przedmiocie obowiązujących dla przedmiotowej nieruchomoś</w:t>
      </w:r>
      <w:r>
        <w:rPr>
          <w:rFonts w:ascii="Verdana" w:eastAsia="Tahoma" w:hAnsi="Verdana" w:cs="Arial Narrow"/>
          <w:color w:val="000000"/>
          <w:sz w:val="22"/>
          <w:szCs w:val="22"/>
        </w:rPr>
        <w:t>ci planów zagospodarowania przestrz</w:t>
      </w:r>
      <w:r>
        <w:rPr>
          <w:rFonts w:ascii="Verdana" w:eastAsia="Arial" w:hAnsi="Verdana" w:cs="Arial Narrow"/>
          <w:sz w:val="22"/>
          <w:szCs w:val="22"/>
        </w:rPr>
        <w:t>ennego oraz dopuszczalnego sposobu jej zagospodarowania uzyskać można w Wydziale Urbanistyki i Architektury Urzędu Miejskiego w Jaworznie, ul. Grunwaldzka 52 (tel. 32 61 81 624).</w:t>
      </w:r>
    </w:p>
    <w:p w14:paraId="2303DF7B" w14:textId="77777777" w:rsidR="003F649C" w:rsidRDefault="003F649C">
      <w:pPr>
        <w:pStyle w:val="Textbody"/>
        <w:tabs>
          <w:tab w:val="left" w:pos="-405"/>
        </w:tabs>
        <w:spacing w:before="120" w:after="0" w:line="240" w:lineRule="auto"/>
        <w:ind w:left="357"/>
        <w:jc w:val="both"/>
        <w:rPr>
          <w:rFonts w:ascii="Verdana" w:hAnsi="Verdana" w:cs="Calibri"/>
          <w:b/>
          <w:bCs/>
          <w:sz w:val="22"/>
          <w:szCs w:val="22"/>
          <w:u w:val="single"/>
        </w:rPr>
      </w:pPr>
      <w:r>
        <w:rPr>
          <w:rFonts w:ascii="Verdana" w:eastAsia="Arial" w:hAnsi="Verdana" w:cs="Arial Narrow"/>
          <w:sz w:val="22"/>
          <w:szCs w:val="22"/>
        </w:rPr>
        <w:t xml:space="preserve">Zgodnie z Uchwałą nr IV/43/2024 Rady Miejskiej w Jaworznie z dnia 29 sierpnia 2024 r. przystąpiono do sporządzenia </w:t>
      </w:r>
      <w:r>
        <w:rPr>
          <w:rFonts w:ascii="Verdana" w:eastAsia="Arial" w:hAnsi="Verdana" w:cs="Arial Narrow"/>
          <w:b/>
          <w:bCs/>
          <w:sz w:val="22"/>
          <w:szCs w:val="22"/>
        </w:rPr>
        <w:t>miejscowego planu zagospodarowania przestrzennego w rejonie ul. Radwańskich w Jaworznie</w:t>
      </w:r>
      <w:r>
        <w:rPr>
          <w:rFonts w:ascii="Verdana" w:eastAsia="Arial" w:hAnsi="Verdana" w:cs="Arial Narrow"/>
          <w:sz w:val="22"/>
          <w:szCs w:val="22"/>
        </w:rPr>
        <w:t xml:space="preserve">, w granicach którego położona jest działka nr 4556 w </w:t>
      </w:r>
      <w:proofErr w:type="spellStart"/>
      <w:r>
        <w:rPr>
          <w:rFonts w:ascii="Verdana" w:eastAsia="Arial" w:hAnsi="Verdana" w:cs="Arial Narrow"/>
          <w:sz w:val="22"/>
          <w:szCs w:val="22"/>
        </w:rPr>
        <w:t>obr</w:t>
      </w:r>
      <w:proofErr w:type="spellEnd"/>
      <w:r>
        <w:rPr>
          <w:rFonts w:ascii="Verdana" w:eastAsia="Arial" w:hAnsi="Verdana" w:cs="Arial Narrow"/>
          <w:sz w:val="22"/>
          <w:szCs w:val="22"/>
        </w:rPr>
        <w:t>. 1026. Informacje o procedurze związanej z pracami nad planem, zgodnej z ustawą o planowaniu i zagospodarowaniu przestrzennym są zamieszczane w prasie lokalnej, na tablicach ogłoszeń oraz w Biuletynie Informacji Publicznej Urzędu Miejskiego w Jaworznie.</w:t>
      </w:r>
    </w:p>
    <w:p w14:paraId="66A125C2" w14:textId="77777777" w:rsidR="003F649C" w:rsidRDefault="003F649C">
      <w:pPr>
        <w:pStyle w:val="Textbodyindent1"/>
        <w:spacing w:before="120"/>
        <w:ind w:left="425" w:firstLine="0"/>
        <w:rPr>
          <w:rFonts w:ascii="Verdana" w:eastAsia="Times New Roman" w:hAnsi="Verdana" w:cs="Verdana"/>
          <w:b/>
          <w:bCs/>
          <w:spacing w:val="-6"/>
          <w:sz w:val="22"/>
          <w:szCs w:val="22"/>
        </w:rPr>
      </w:pPr>
      <w:r>
        <w:rPr>
          <w:rFonts w:ascii="Verdana" w:hAnsi="Verdana" w:cs="Calibri"/>
          <w:b/>
          <w:bCs/>
          <w:sz w:val="22"/>
          <w:szCs w:val="22"/>
          <w:u w:val="single"/>
        </w:rPr>
        <w:t>Termin zagospodarowania nieruchomości:</w:t>
      </w:r>
      <w:r>
        <w:rPr>
          <w:rFonts w:ascii="Verdana" w:hAnsi="Verdana" w:cs="Calibri"/>
          <w:sz w:val="22"/>
          <w:szCs w:val="22"/>
        </w:rPr>
        <w:t xml:space="preserve"> wykonanie i oddanie do użytkowania obiektów w terminie 5 lat od wydania nieruchomości, potwierdzone decyzją pozwalającą na użytkowanie obiektu.</w:t>
      </w:r>
    </w:p>
    <w:p w14:paraId="4F326688" w14:textId="77777777" w:rsidR="003F649C" w:rsidRDefault="003F649C">
      <w:pPr>
        <w:pStyle w:val="Standard"/>
        <w:numPr>
          <w:ilvl w:val="0"/>
          <w:numId w:val="7"/>
        </w:numPr>
        <w:spacing w:before="120"/>
        <w:ind w:left="357" w:hanging="357"/>
        <w:jc w:val="both"/>
        <w:rPr>
          <w:rFonts w:ascii="Verdana" w:eastAsia="HG Mincho Light J" w:hAnsi="Verdana" w:cs="Verdana"/>
          <w:b/>
          <w:bCs/>
          <w:sz w:val="22"/>
          <w:szCs w:val="22"/>
        </w:rPr>
      </w:pPr>
      <w:r>
        <w:rPr>
          <w:rFonts w:ascii="Verdana" w:eastAsia="Times New Roman" w:hAnsi="Verdana" w:cs="Verdana"/>
          <w:b/>
          <w:bCs/>
          <w:spacing w:val="-6"/>
          <w:sz w:val="22"/>
          <w:szCs w:val="22"/>
        </w:rPr>
        <w:t>Przetarg na sprzedaż</w:t>
      </w:r>
      <w:r>
        <w:rPr>
          <w:rFonts w:ascii="Verdana" w:eastAsia="Times New Roman" w:hAnsi="Verdana" w:cs="Verdana"/>
          <w:spacing w:val="-6"/>
          <w:sz w:val="22"/>
          <w:szCs w:val="22"/>
        </w:rPr>
        <w:t xml:space="preserve"> </w:t>
      </w:r>
      <w:r>
        <w:rPr>
          <w:rFonts w:ascii="Verdana" w:hAnsi="Verdana" w:cs="Verdana"/>
          <w:b/>
          <w:sz w:val="22"/>
          <w:szCs w:val="22"/>
        </w:rPr>
        <w:t>nieruchomości odbędzie się</w:t>
      </w:r>
      <w:r>
        <w:rPr>
          <w:rFonts w:ascii="Verdana" w:hAnsi="Verdana" w:cs="Verdana"/>
          <w:sz w:val="22"/>
          <w:szCs w:val="22"/>
        </w:rPr>
        <w:t xml:space="preserve"> </w:t>
      </w:r>
      <w:r>
        <w:rPr>
          <w:rFonts w:ascii="Verdana" w:hAnsi="Verdana" w:cs="Verdana"/>
          <w:b/>
          <w:bCs/>
          <w:sz w:val="22"/>
          <w:szCs w:val="22"/>
        </w:rPr>
        <w:t>w dniu 04.07.2025 r. o godz. 12.00</w:t>
      </w:r>
      <w:r>
        <w:rPr>
          <w:rFonts w:ascii="Verdana" w:hAnsi="Verdana" w:cs="Verdana"/>
          <w:sz w:val="22"/>
          <w:szCs w:val="22"/>
        </w:rPr>
        <w:t xml:space="preserve"> </w:t>
      </w:r>
      <w:r>
        <w:rPr>
          <w:rFonts w:ascii="Verdana" w:hAnsi="Verdana" w:cs="Verdana"/>
          <w:b/>
          <w:bCs/>
          <w:sz w:val="22"/>
          <w:szCs w:val="22"/>
        </w:rPr>
        <w:t>w siedzibie</w:t>
      </w:r>
      <w:r>
        <w:rPr>
          <w:rFonts w:ascii="Verdana" w:hAnsi="Verdana" w:cs="Verdana"/>
          <w:sz w:val="22"/>
          <w:szCs w:val="22"/>
        </w:rPr>
        <w:t xml:space="preserve"> </w:t>
      </w:r>
      <w:r>
        <w:rPr>
          <w:rFonts w:ascii="Verdana" w:hAnsi="Verdana" w:cs="Verdana"/>
          <w:b/>
          <w:bCs/>
          <w:sz w:val="22"/>
          <w:szCs w:val="22"/>
        </w:rPr>
        <w:t>Katowickiej Specja</w:t>
      </w:r>
      <w:r>
        <w:rPr>
          <w:rFonts w:ascii="Verdana" w:hAnsi="Verdana" w:cs="Verdana"/>
          <w:b/>
          <w:bCs/>
          <w:sz w:val="22"/>
          <w:szCs w:val="22"/>
        </w:rPr>
        <w:t>lnej Strefy</w:t>
      </w:r>
      <w:r>
        <w:rPr>
          <w:rFonts w:ascii="Verdana" w:hAnsi="Verdana" w:cs="Verdana"/>
          <w:sz w:val="22"/>
          <w:szCs w:val="22"/>
        </w:rPr>
        <w:t xml:space="preserve"> </w:t>
      </w:r>
      <w:r>
        <w:rPr>
          <w:rFonts w:ascii="Verdana" w:hAnsi="Verdana" w:cs="Verdana"/>
          <w:b/>
          <w:bCs/>
          <w:sz w:val="22"/>
          <w:szCs w:val="22"/>
        </w:rPr>
        <w:t>Ekonomicznej S.A. w Katowicach przy ul. Wojewódzkiej 42.</w:t>
      </w:r>
    </w:p>
    <w:p w14:paraId="5B944E30" w14:textId="77777777" w:rsidR="003F649C" w:rsidRDefault="003F649C">
      <w:pPr>
        <w:pStyle w:val="Standard"/>
        <w:numPr>
          <w:ilvl w:val="0"/>
          <w:numId w:val="7"/>
        </w:numPr>
        <w:ind w:left="357" w:hanging="357"/>
        <w:jc w:val="both"/>
        <w:rPr>
          <w:rStyle w:val="Brak"/>
          <w:rFonts w:ascii="Verdana" w:hAnsi="Verdana" w:cs="Verdana"/>
          <w:b/>
          <w:bCs/>
          <w:spacing w:val="-6"/>
          <w:sz w:val="22"/>
          <w:szCs w:val="22"/>
        </w:rPr>
      </w:pPr>
      <w:r>
        <w:rPr>
          <w:rFonts w:ascii="Verdana" w:eastAsia="HG Mincho Light J" w:hAnsi="Verdana" w:cs="Verdana"/>
          <w:b/>
          <w:bCs/>
          <w:sz w:val="22"/>
          <w:szCs w:val="22"/>
        </w:rPr>
        <w:t xml:space="preserve">Cena wywoławcza nieruchomości: 10.792.800,00 zł netto </w:t>
      </w:r>
      <w:r>
        <w:rPr>
          <w:rFonts w:ascii="Verdana" w:eastAsia="HG Mincho Light J" w:hAnsi="Verdana" w:cs="Verdana"/>
          <w:bCs/>
          <w:sz w:val="22"/>
          <w:szCs w:val="22"/>
        </w:rPr>
        <w:t>(</w:t>
      </w:r>
      <w:r>
        <w:rPr>
          <w:rFonts w:ascii="Verdana" w:hAnsi="Verdana" w:cs="Verdana"/>
          <w:sz w:val="22"/>
          <w:szCs w:val="22"/>
        </w:rPr>
        <w:t>dziesięć milionów siedemset dziewięćdziesiąt dwa tysiące osiemset złotych).</w:t>
      </w:r>
    </w:p>
    <w:p w14:paraId="63887F05" w14:textId="77777777" w:rsidR="003F649C" w:rsidRDefault="003F649C">
      <w:pPr>
        <w:pStyle w:val="Standarduser"/>
        <w:tabs>
          <w:tab w:val="left" w:pos="3000"/>
        </w:tabs>
        <w:ind w:left="357"/>
        <w:jc w:val="both"/>
        <w:rPr>
          <w:rStyle w:val="Brak"/>
          <w:rFonts w:ascii="Verdana" w:hAnsi="Verdana" w:cs="Verdana"/>
          <w:b/>
          <w:bCs/>
          <w:sz w:val="22"/>
          <w:szCs w:val="22"/>
        </w:rPr>
      </w:pPr>
      <w:r>
        <w:rPr>
          <w:rStyle w:val="Brak"/>
          <w:rFonts w:ascii="Verdana" w:hAnsi="Verdana" w:cs="Verdana"/>
          <w:b/>
          <w:bCs/>
          <w:spacing w:val="-6"/>
          <w:sz w:val="22"/>
          <w:szCs w:val="22"/>
        </w:rPr>
        <w:t>Dostawa części działki położonej w strefach 2PU oraz KDG – opodatkowana VAT, dostawa części działki położonej w strefie 1ZI – zwolniona z podatku VAT.</w:t>
      </w:r>
    </w:p>
    <w:p w14:paraId="067DDF20" w14:textId="77777777" w:rsidR="003F649C" w:rsidRDefault="003F649C">
      <w:pPr>
        <w:pStyle w:val="Standard"/>
        <w:ind w:left="357"/>
        <w:jc w:val="both"/>
        <w:rPr>
          <w:rFonts w:ascii="Verdana" w:eastAsia="Times New Roman" w:hAnsi="Verdana" w:cs="Verdana"/>
          <w:b/>
          <w:bCs/>
          <w:spacing w:val="-6"/>
          <w:sz w:val="22"/>
          <w:szCs w:val="22"/>
        </w:rPr>
      </w:pPr>
      <w:r>
        <w:rPr>
          <w:rStyle w:val="Brak"/>
          <w:rFonts w:ascii="Verdana" w:hAnsi="Verdana" w:cs="Verdana"/>
          <w:b/>
          <w:bCs/>
          <w:sz w:val="22"/>
          <w:szCs w:val="22"/>
        </w:rPr>
        <w:lastRenderedPageBreak/>
        <w:t>Oferowana cena nabycia nieruchomości musi być wyższa od ceny wywoławczej.</w:t>
      </w:r>
    </w:p>
    <w:p w14:paraId="25E58F37" w14:textId="77777777" w:rsidR="003F649C" w:rsidRDefault="003F649C">
      <w:pPr>
        <w:pStyle w:val="Standard"/>
        <w:numPr>
          <w:ilvl w:val="0"/>
          <w:numId w:val="7"/>
        </w:numPr>
        <w:ind w:left="357" w:hanging="357"/>
        <w:jc w:val="both"/>
        <w:rPr>
          <w:rFonts w:ascii="Verdana" w:eastAsia="Times New Roman" w:hAnsi="Verdana" w:cs="Verdana"/>
          <w:sz w:val="22"/>
          <w:szCs w:val="22"/>
        </w:rPr>
      </w:pPr>
      <w:r>
        <w:rPr>
          <w:rFonts w:ascii="Verdana" w:eastAsia="Times New Roman" w:hAnsi="Verdana" w:cs="Verdana"/>
          <w:b/>
          <w:bCs/>
          <w:spacing w:val="-6"/>
          <w:sz w:val="22"/>
          <w:szCs w:val="22"/>
        </w:rPr>
        <w:t>Warunki uczestnictwa w przetargu:</w:t>
      </w:r>
    </w:p>
    <w:p w14:paraId="72B3FA7B" w14:textId="77777777" w:rsidR="003F649C" w:rsidRDefault="003F649C">
      <w:pPr>
        <w:pStyle w:val="Standard"/>
        <w:numPr>
          <w:ilvl w:val="0"/>
          <w:numId w:val="4"/>
        </w:numPr>
        <w:ind w:left="714" w:hanging="357"/>
        <w:jc w:val="both"/>
        <w:rPr>
          <w:rFonts w:ascii="Verdana" w:eastAsia="Times New Roman" w:hAnsi="Verdana" w:cs="Verdana"/>
          <w:sz w:val="22"/>
          <w:szCs w:val="22"/>
        </w:rPr>
      </w:pPr>
      <w:r>
        <w:rPr>
          <w:rFonts w:ascii="Verdana" w:eastAsia="Times New Roman" w:hAnsi="Verdana" w:cs="Verdana"/>
          <w:sz w:val="22"/>
          <w:szCs w:val="22"/>
        </w:rPr>
        <w:t>Złożenie pisemnej oferty w dwóch egzemplarzach w zaklejonej kopercie z napisem: „Przetarg – prawo własności działki nr 45</w:t>
      </w:r>
      <w:r w:rsidR="00A12DB6">
        <w:rPr>
          <w:rFonts w:ascii="Verdana" w:eastAsia="Times New Roman" w:hAnsi="Verdana" w:cs="Verdana"/>
          <w:sz w:val="22"/>
          <w:szCs w:val="22"/>
        </w:rPr>
        <w:t>56</w:t>
      </w:r>
      <w:r>
        <w:rPr>
          <w:rFonts w:ascii="Verdana" w:eastAsia="Times New Roman" w:hAnsi="Verdana" w:cs="Verdana"/>
          <w:sz w:val="22"/>
          <w:szCs w:val="22"/>
        </w:rPr>
        <w:t xml:space="preserve"> </w:t>
      </w:r>
      <w:proofErr w:type="spellStart"/>
      <w:r>
        <w:rPr>
          <w:rFonts w:ascii="Verdana" w:eastAsia="Times New Roman" w:hAnsi="Verdana" w:cs="Verdana"/>
          <w:sz w:val="22"/>
          <w:szCs w:val="22"/>
        </w:rPr>
        <w:t>obr</w:t>
      </w:r>
      <w:proofErr w:type="spellEnd"/>
      <w:r>
        <w:rPr>
          <w:rFonts w:ascii="Verdana" w:eastAsia="Times New Roman" w:hAnsi="Verdana" w:cs="Verdana"/>
          <w:sz w:val="22"/>
          <w:szCs w:val="22"/>
        </w:rPr>
        <w:t xml:space="preserve">. geod. 1026 m. Jaworzna” w </w:t>
      </w:r>
      <w:r>
        <w:rPr>
          <w:rFonts w:ascii="Verdana" w:eastAsia="Times New Roman" w:hAnsi="Verdana" w:cs="Times New Roman"/>
          <w:sz w:val="22"/>
          <w:szCs w:val="22"/>
        </w:rPr>
        <w:t>siedzibie organizatora przetargu w Katowicach przy ul. Wojewódzkiej 42</w:t>
      </w:r>
      <w:r>
        <w:rPr>
          <w:rFonts w:ascii="Verdana" w:eastAsia="Times New Roman" w:hAnsi="Verdana" w:cs="Verdana"/>
          <w:sz w:val="22"/>
          <w:szCs w:val="22"/>
        </w:rPr>
        <w:t xml:space="preserve">, w terminie do dnia </w:t>
      </w:r>
      <w:r>
        <w:rPr>
          <w:rFonts w:ascii="Verdana" w:eastAsia="Times New Roman" w:hAnsi="Verdana" w:cs="Verdana"/>
          <w:b/>
          <w:bCs/>
          <w:sz w:val="22"/>
          <w:szCs w:val="22"/>
        </w:rPr>
        <w:t>30.06.2025 r. do godz. 16:00.</w:t>
      </w:r>
    </w:p>
    <w:p w14:paraId="7D9D4827" w14:textId="77777777" w:rsidR="003F649C" w:rsidRDefault="003F649C">
      <w:pPr>
        <w:pStyle w:val="Standard"/>
        <w:numPr>
          <w:ilvl w:val="0"/>
          <w:numId w:val="4"/>
        </w:numPr>
        <w:ind w:left="714" w:hanging="357"/>
        <w:jc w:val="both"/>
        <w:rPr>
          <w:rFonts w:ascii="Verdana" w:hAnsi="Verdana" w:cs="Verdana"/>
          <w:bCs/>
          <w:sz w:val="22"/>
          <w:szCs w:val="22"/>
        </w:rPr>
      </w:pPr>
      <w:r>
        <w:rPr>
          <w:rFonts w:ascii="Verdana" w:eastAsia="Times New Roman" w:hAnsi="Verdana" w:cs="Verdana"/>
          <w:sz w:val="22"/>
          <w:szCs w:val="22"/>
        </w:rPr>
        <w:t xml:space="preserve">Wniesienie wadium w pieniądzu w wysokości </w:t>
      </w:r>
      <w:r>
        <w:rPr>
          <w:rFonts w:ascii="Verdana" w:eastAsia="Times New Roman" w:hAnsi="Verdana" w:cs="Verdana"/>
          <w:b/>
          <w:bCs/>
          <w:sz w:val="22"/>
          <w:szCs w:val="22"/>
        </w:rPr>
        <w:t>1.618.920,00 zł</w:t>
      </w:r>
      <w:r>
        <w:rPr>
          <w:rFonts w:ascii="Verdana" w:eastAsia="Times New Roman" w:hAnsi="Verdana" w:cs="Verdana"/>
          <w:sz w:val="22"/>
          <w:szCs w:val="22"/>
        </w:rPr>
        <w:t xml:space="preserve"> (słownie: jeden milion sześćset osiemnaście tysięcy dziewięćset dwadzieścia złotych), na rachunek bankowy Urzędu Miejskiego w Jaworznie, prowadzony</w:t>
      </w:r>
      <w:r>
        <w:rPr>
          <w:rFonts w:ascii="Verdana" w:eastAsia="Times New Roman" w:hAnsi="Verdana" w:cs="Verdana"/>
          <w:b/>
          <w:bCs/>
          <w:sz w:val="22"/>
          <w:szCs w:val="22"/>
        </w:rPr>
        <w:t xml:space="preserve"> w Banku Handlowym w Warszawie S.A. NRB 51 1030 1159 0000 0000 9206 6029 SUMY DEPOZYTOWE, z dopiskiem: „Przetarg pisemny – działka nr 4556 </w:t>
      </w:r>
      <w:proofErr w:type="spellStart"/>
      <w:r>
        <w:rPr>
          <w:rFonts w:ascii="Verdana" w:eastAsia="Times New Roman" w:hAnsi="Verdana" w:cs="Verdana"/>
          <w:b/>
          <w:bCs/>
          <w:sz w:val="22"/>
          <w:szCs w:val="22"/>
        </w:rPr>
        <w:t>obr</w:t>
      </w:r>
      <w:proofErr w:type="spellEnd"/>
      <w:r>
        <w:rPr>
          <w:rFonts w:ascii="Verdana" w:eastAsia="Times New Roman" w:hAnsi="Verdana" w:cs="Verdana"/>
          <w:b/>
          <w:bCs/>
          <w:sz w:val="22"/>
          <w:szCs w:val="22"/>
        </w:rPr>
        <w:t>. 1026” w terminie do dnia 30.06.2025 r. Za potwierdzenie wpłaty przyjmuje się datę uznania rachunku bankowego Urzędu Miejskiego w Jaworznie.</w:t>
      </w:r>
    </w:p>
    <w:p w14:paraId="15E5E998" w14:textId="77777777" w:rsidR="003F649C" w:rsidRDefault="003F649C">
      <w:pPr>
        <w:pStyle w:val="Standarduser"/>
        <w:ind w:left="717"/>
        <w:jc w:val="both"/>
        <w:rPr>
          <w:rFonts w:ascii="Verdana" w:hAnsi="Verdana" w:cs="Verdana"/>
          <w:sz w:val="22"/>
          <w:szCs w:val="22"/>
        </w:rPr>
      </w:pPr>
      <w:r>
        <w:rPr>
          <w:rFonts w:ascii="Verdana" w:hAnsi="Verdana" w:cs="Verdana"/>
          <w:bCs/>
          <w:sz w:val="22"/>
          <w:szCs w:val="22"/>
        </w:rPr>
        <w:t>Wadium wniesione w pieniądzu przez uczestnika przetargu, który pr</w:t>
      </w:r>
      <w:r>
        <w:rPr>
          <w:rFonts w:ascii="Verdana" w:hAnsi="Verdana" w:cs="Verdana"/>
          <w:bCs/>
          <w:sz w:val="22"/>
          <w:szCs w:val="22"/>
        </w:rPr>
        <w:t xml:space="preserve">zetarg wygra, zalicza się na poczet ceny nabycia nieruchomości. </w:t>
      </w:r>
      <w:r>
        <w:rPr>
          <w:rFonts w:ascii="Verdana" w:hAnsi="Verdana" w:cs="Verdana"/>
          <w:sz w:val="22"/>
          <w:szCs w:val="22"/>
        </w:rPr>
        <w:t>Pozostałym uczestnikom przetargu wadium zostanie zwrócone niezwłocznie, nie później niż przed upływem 3 dni od dnia odwołania, zamknięcia, unieważnienia lub zakończenia przetargu wynikiem negatywnym.</w:t>
      </w:r>
    </w:p>
    <w:p w14:paraId="303F3593" w14:textId="77777777" w:rsidR="003F649C" w:rsidRDefault="003F649C">
      <w:pPr>
        <w:pStyle w:val="Standarduser"/>
        <w:ind w:left="717"/>
        <w:jc w:val="both"/>
        <w:rPr>
          <w:rFonts w:ascii="Verdana" w:eastAsia="Times New Roman" w:hAnsi="Verdana" w:cs="Verdana"/>
          <w:b/>
          <w:bCs/>
          <w:spacing w:val="-6"/>
          <w:sz w:val="22"/>
          <w:szCs w:val="22"/>
        </w:rPr>
      </w:pPr>
      <w:r>
        <w:rPr>
          <w:rFonts w:ascii="Verdana" w:hAnsi="Verdana" w:cs="Verdana"/>
          <w:sz w:val="22"/>
          <w:szCs w:val="22"/>
        </w:rPr>
        <w:t xml:space="preserve">W przypadku gdy uczestnik, który przetarg wygra nie przystąpi bez usprawiedliwienia do zawarcia umowy sprzedaży w formie aktu notarialnego, w ustalonym miejscu i terminie lub przystąpi, ale jej nie podpisze, Prezydent Miasta Jaworzna może odstąpić </w:t>
      </w:r>
      <w:r>
        <w:rPr>
          <w:rFonts w:ascii="Verdana" w:hAnsi="Verdana" w:cs="Verdana"/>
          <w:sz w:val="22"/>
          <w:szCs w:val="22"/>
        </w:rPr>
        <w:t>od zawarcia umowy, a wpłacone wadium nie podlega zwrotowi.</w:t>
      </w:r>
    </w:p>
    <w:p w14:paraId="03F71B94" w14:textId="77777777" w:rsidR="003F649C" w:rsidRDefault="003F649C">
      <w:pPr>
        <w:pStyle w:val="Standard"/>
        <w:numPr>
          <w:ilvl w:val="0"/>
          <w:numId w:val="7"/>
        </w:numPr>
        <w:ind w:left="357" w:hanging="357"/>
        <w:jc w:val="both"/>
        <w:rPr>
          <w:rFonts w:ascii="Verdana" w:eastAsia="Times New Roman" w:hAnsi="Verdana" w:cs="Verdana"/>
          <w:b/>
          <w:bCs/>
          <w:sz w:val="22"/>
          <w:szCs w:val="22"/>
        </w:rPr>
      </w:pPr>
      <w:r>
        <w:rPr>
          <w:rFonts w:ascii="Verdana" w:eastAsia="Times New Roman" w:hAnsi="Verdana" w:cs="Verdana"/>
          <w:b/>
          <w:bCs/>
          <w:spacing w:val="-6"/>
          <w:sz w:val="22"/>
          <w:szCs w:val="22"/>
        </w:rPr>
        <w:t>Tryb przeprowadzenia przetargu:</w:t>
      </w:r>
    </w:p>
    <w:p w14:paraId="39E9A1B5" w14:textId="77777777" w:rsidR="003F649C" w:rsidRDefault="003F649C">
      <w:pPr>
        <w:pStyle w:val="Standard"/>
        <w:ind w:left="357"/>
        <w:jc w:val="both"/>
        <w:rPr>
          <w:rFonts w:ascii="Verdana" w:eastAsia="Times New Roman" w:hAnsi="Verdana" w:cs="Verdana"/>
          <w:b/>
          <w:bCs/>
          <w:sz w:val="22"/>
          <w:szCs w:val="22"/>
        </w:rPr>
      </w:pPr>
      <w:r>
        <w:rPr>
          <w:rFonts w:ascii="Verdana" w:eastAsia="Times New Roman" w:hAnsi="Verdana" w:cs="Verdana"/>
          <w:b/>
          <w:bCs/>
          <w:sz w:val="22"/>
          <w:szCs w:val="22"/>
        </w:rPr>
        <w:t>Przetarg składa się z dwóch części.</w:t>
      </w:r>
    </w:p>
    <w:p w14:paraId="52ED6549" w14:textId="77777777" w:rsidR="003F649C" w:rsidRDefault="003F649C">
      <w:pPr>
        <w:pStyle w:val="Standard"/>
        <w:ind w:left="357"/>
        <w:jc w:val="both"/>
        <w:rPr>
          <w:rFonts w:ascii="Verdana" w:eastAsia="Times New Roman" w:hAnsi="Verdana" w:cs="Verdana"/>
          <w:sz w:val="22"/>
          <w:szCs w:val="22"/>
        </w:rPr>
      </w:pPr>
      <w:r>
        <w:rPr>
          <w:rFonts w:ascii="Verdana" w:eastAsia="Times New Roman" w:hAnsi="Verdana" w:cs="Verdana"/>
          <w:b/>
          <w:bCs/>
          <w:sz w:val="22"/>
          <w:szCs w:val="22"/>
        </w:rPr>
        <w:t>Część jawna przetargu, tj. otwarcie ofert, ich ocena formalna i ogłoszenie podmiotów zakwalifikowanych do części niejawnej przetargu odbędzie się w dniu 04.07.2025 r. o godz. 12:00 w siedzibie Katowickiej Specjalnej Strefy Ekonomicznej S.A. w Katowicach przy ul. Wojewódzkiej 42.</w:t>
      </w:r>
    </w:p>
    <w:p w14:paraId="785374C3" w14:textId="77777777" w:rsidR="003F649C" w:rsidRDefault="003F649C">
      <w:pPr>
        <w:pStyle w:val="Standard"/>
        <w:ind w:left="357"/>
        <w:jc w:val="both"/>
        <w:rPr>
          <w:rFonts w:ascii="Verdana" w:eastAsia="Times New Roman" w:hAnsi="Verdana" w:cs="Verdana"/>
          <w:b/>
          <w:bCs/>
          <w:sz w:val="22"/>
          <w:szCs w:val="22"/>
        </w:rPr>
      </w:pPr>
      <w:r>
        <w:rPr>
          <w:rFonts w:ascii="Verdana" w:eastAsia="Times New Roman" w:hAnsi="Verdana" w:cs="Verdana"/>
          <w:sz w:val="22"/>
          <w:szCs w:val="22"/>
        </w:rPr>
        <w:t>Podczas części jawnej przetargu, w obecności oferentów, komisja poda informację o złożonych ofertach, dokona otwarcia kopert z ofertami, sprawdzi kompletność złożonych ofert oraz tożsamość osób, które złożyły oferty i ogłosi czy oferty zostały zakwalifikowane do części niejawnej przetargu. Komisja zawiadomi oferentów o terminie i miejscu części niejawnej przetargu oraz o przewidywanym terminie zamknięcia przetargu.</w:t>
      </w:r>
    </w:p>
    <w:p w14:paraId="34B3557A" w14:textId="77777777" w:rsidR="003F649C" w:rsidRDefault="003F649C">
      <w:pPr>
        <w:pStyle w:val="Standard"/>
        <w:ind w:left="357"/>
        <w:jc w:val="both"/>
        <w:rPr>
          <w:rFonts w:ascii="Verdana" w:eastAsia="Times New Roman" w:hAnsi="Verdana" w:cs="Verdana"/>
          <w:sz w:val="22"/>
          <w:szCs w:val="22"/>
        </w:rPr>
      </w:pPr>
      <w:r>
        <w:rPr>
          <w:rFonts w:ascii="Verdana" w:eastAsia="Times New Roman" w:hAnsi="Verdana" w:cs="Verdana"/>
          <w:b/>
          <w:bCs/>
          <w:sz w:val="22"/>
          <w:szCs w:val="22"/>
        </w:rPr>
        <w:t>W części niejawnej przetargu</w:t>
      </w:r>
      <w:r>
        <w:rPr>
          <w:rFonts w:ascii="Verdana" w:eastAsia="Times New Roman" w:hAnsi="Verdana" w:cs="Verdana"/>
          <w:sz w:val="22"/>
          <w:szCs w:val="22"/>
        </w:rPr>
        <w:t xml:space="preserve"> Komisja ocenia zgłoszone oferty. Ocena zamierzeń, co do przedsięwzięć gospodarczych planowanych do realizacji na nieruchomości, przedstawionych w ofertach oraz wybór oferty dokonane są przez Komisję w oparciu o kryteria oceny określone w ogłoszeniu.</w:t>
      </w:r>
    </w:p>
    <w:p w14:paraId="5EE2EDE1" w14:textId="77777777" w:rsidR="003F649C" w:rsidRDefault="003F649C">
      <w:pPr>
        <w:pStyle w:val="Standard"/>
        <w:ind w:left="357"/>
        <w:jc w:val="both"/>
        <w:rPr>
          <w:rFonts w:ascii="Verdana" w:eastAsia="Times New Roman" w:hAnsi="Verdana" w:cs="Verdana"/>
          <w:sz w:val="22"/>
          <w:szCs w:val="22"/>
        </w:rPr>
      </w:pPr>
      <w:r>
        <w:rPr>
          <w:rFonts w:ascii="Verdana" w:eastAsia="Times New Roman" w:hAnsi="Verdana" w:cs="Verdana"/>
          <w:sz w:val="22"/>
          <w:szCs w:val="22"/>
        </w:rPr>
        <w:t>Przetarg uważa się za zamknięty z chwilą podpisania protokołu.</w:t>
      </w:r>
    </w:p>
    <w:p w14:paraId="42CCB24C" w14:textId="77777777" w:rsidR="003F649C" w:rsidRDefault="003F649C">
      <w:pPr>
        <w:pStyle w:val="Standard"/>
        <w:ind w:left="357"/>
        <w:jc w:val="both"/>
        <w:rPr>
          <w:rFonts w:ascii="Verdana" w:eastAsia="Times New Roman" w:hAnsi="Verdana" w:cs="Verdana"/>
          <w:b/>
          <w:bCs/>
          <w:sz w:val="22"/>
          <w:szCs w:val="22"/>
        </w:rPr>
      </w:pPr>
      <w:r>
        <w:rPr>
          <w:rFonts w:ascii="Verdana" w:eastAsia="Times New Roman" w:hAnsi="Verdana" w:cs="Verdana"/>
          <w:sz w:val="22"/>
          <w:szCs w:val="22"/>
        </w:rPr>
        <w:t>Przewodniczący komisji przetargowej zawiadamia na piśmie wszystkich, którzy złożyli oferty, o wyniku przetargu w terminie nie dłuższym niż 3 dni od dnia zamknięcia przetargu.</w:t>
      </w:r>
    </w:p>
    <w:p w14:paraId="41E0D41E" w14:textId="77777777" w:rsidR="003F649C" w:rsidRDefault="003F649C">
      <w:pPr>
        <w:pStyle w:val="Standard"/>
        <w:numPr>
          <w:ilvl w:val="0"/>
          <w:numId w:val="7"/>
        </w:numPr>
        <w:ind w:left="357" w:hanging="357"/>
        <w:jc w:val="both"/>
        <w:rPr>
          <w:rFonts w:ascii="Verdana" w:eastAsia="Times New Roman" w:hAnsi="Verdana" w:cs="Verdana"/>
          <w:sz w:val="22"/>
          <w:szCs w:val="22"/>
        </w:rPr>
      </w:pPr>
      <w:r>
        <w:rPr>
          <w:rFonts w:ascii="Verdana" w:eastAsia="Times New Roman" w:hAnsi="Verdana" w:cs="Verdana"/>
          <w:b/>
          <w:bCs/>
          <w:sz w:val="22"/>
          <w:szCs w:val="22"/>
        </w:rPr>
        <w:t>Sposób przygotowania oferty:</w:t>
      </w:r>
    </w:p>
    <w:p w14:paraId="693659D0" w14:textId="77777777" w:rsidR="003F649C" w:rsidRDefault="003F649C">
      <w:pPr>
        <w:pStyle w:val="Standard"/>
        <w:ind w:left="357"/>
        <w:jc w:val="both"/>
        <w:rPr>
          <w:rFonts w:ascii="Verdana" w:eastAsia="Times New Roman" w:hAnsi="Verdana" w:cs="Verdana"/>
          <w:sz w:val="22"/>
          <w:szCs w:val="22"/>
        </w:rPr>
      </w:pPr>
      <w:r>
        <w:rPr>
          <w:rFonts w:ascii="Verdana" w:eastAsia="Times New Roman" w:hAnsi="Verdana" w:cs="Verdana"/>
          <w:sz w:val="22"/>
          <w:szCs w:val="22"/>
        </w:rPr>
        <w:t>Oferta musi zawierać:</w:t>
      </w:r>
    </w:p>
    <w:p w14:paraId="65207560" w14:textId="77777777" w:rsidR="003F649C" w:rsidRDefault="003F649C">
      <w:pPr>
        <w:pStyle w:val="Standard"/>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Imię, nazwisko i adres Oferenta - w przypadku osób fizycznych, nazwę i siedzibę Oferenta – w przypadku innych podmiotów, numer NIP, wyciąg z właściwego dla danego podmiotu rejestru;</w:t>
      </w:r>
    </w:p>
    <w:p w14:paraId="2943C489"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Zgodę organów statutowych na nabycie nieruchomości objętej przetargiem;</w:t>
      </w:r>
    </w:p>
    <w:p w14:paraId="27D77B63"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Datę sporządzenia oferty;</w:t>
      </w:r>
    </w:p>
    <w:p w14:paraId="10A5409C"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Koncepcję zagospodarowania nieruchomości stanowiącej przedmiot przetargu wraz z opisem planowanej działalności;</w:t>
      </w:r>
    </w:p>
    <w:p w14:paraId="2EAC6AA1"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lastRenderedPageBreak/>
        <w:t>Dowód wniesienia wadium w oddzielnej, zaklejonej kopercie;</w:t>
      </w:r>
    </w:p>
    <w:p w14:paraId="278360AE"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Oferowaną cenę wyższą od ceny wywoławczej,</w:t>
      </w:r>
    </w:p>
    <w:p w14:paraId="7620C3E8"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 prowadzonej dotychczas działalności, w tym o zrealizowanych projektach inwestycyjnych;</w:t>
      </w:r>
    </w:p>
    <w:p w14:paraId="62088D2C"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że Oferent zapoznał się z warunkami przetargu i przyjmuje te warunki bez zastrzeżeń;</w:t>
      </w:r>
    </w:p>
    <w:p w14:paraId="7D1CAE6B"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o zapoznaniu się z ogłoszeniem o przetargu;</w:t>
      </w:r>
    </w:p>
    <w:p w14:paraId="505C2C1E"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o zapoznaniu się z treścią ustaleń miejscowego planu zagospodarowania przestrzennego;</w:t>
      </w:r>
    </w:p>
    <w:p w14:paraId="7B154E71"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iż Oferent zapoznał się ze stanem prawnym i faktycznym nieruchomości będącej przedmiotem przetargu i nie wnosi do niego żadnych zastrzeżeń oraz wyraża zgodę na wyłączenie rękojmi za wady fizyczne nieruchomości na zasadzie art. 558 § 1 KC;</w:t>
      </w:r>
    </w:p>
    <w:p w14:paraId="7B6F3331"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że przeciwko Oferentowi ani członkom jego Zarządu toczy / nie toczy się postępowanie karne / karno-skarbowe / egzekucyjne;</w:t>
      </w:r>
    </w:p>
    <w:p w14:paraId="740BDF9A"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iż Oferent nie zalega w Rzeczpospolitej Polskiej z wpłatami z tytułu składek na rzecz ZUS oraz podatków;</w:t>
      </w:r>
    </w:p>
    <w:p w14:paraId="068DFA14"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iż Oferent poniesie wszelkie koszty, podatki i opłaty związane z zawarciem umowy sprzedaży;</w:t>
      </w:r>
    </w:p>
    <w:p w14:paraId="0FBF90BC"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że jego sytuacja ekonomiczna i finansowa, w szczególności posiadanie środków finansowych, gwarantuje płatność ceny sprzedaży nieruchomości;</w:t>
      </w:r>
    </w:p>
    <w:p w14:paraId="43202A01"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iż akceptuje termin związania ofertą, nie krótszy niż 6 miesięcy;</w:t>
      </w:r>
    </w:p>
    <w:p w14:paraId="43F83A8F" w14:textId="77777777" w:rsidR="003F649C" w:rsidRDefault="003F649C">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iż Oferent dobrowolnie i na własny koszt oraz ryzyko przystępuje do postępowania zmierzającego do zawarcia umowy sprzedaży, zrzeka się wszelkich roszczeń w związku z prowadzonym postępowaniem na pozyskanie kontrahenta, zakończeniem postępowania bez dokonania wyboru oraz że ponosi wszelkie koszty związane z przygotowaniem oferty i uczestnictwem w przetargu bez prawa żądania ich zwrotu;</w:t>
      </w:r>
    </w:p>
    <w:p w14:paraId="24EB63C1" w14:textId="77777777" w:rsidR="003F649C" w:rsidRPr="006D69D5" w:rsidRDefault="003F649C">
      <w:pPr>
        <w:pStyle w:val="Standard"/>
        <w:widowControl w:val="0"/>
        <w:numPr>
          <w:ilvl w:val="0"/>
          <w:numId w:val="8"/>
        </w:numPr>
        <w:ind w:left="867" w:hanging="510"/>
        <w:jc w:val="both"/>
        <w:rPr>
          <w:rFonts w:ascii="Verdana" w:hAnsi="Verdana" w:cs="Verdana"/>
          <w:color w:val="000000"/>
          <w:sz w:val="22"/>
          <w:szCs w:val="22"/>
        </w:rPr>
      </w:pPr>
      <w:r>
        <w:rPr>
          <w:rFonts w:ascii="Verdana" w:eastAsia="Times New Roman" w:hAnsi="Verdana" w:cs="Verdana"/>
          <w:sz w:val="22"/>
          <w:szCs w:val="22"/>
        </w:rPr>
        <w:t xml:space="preserve">Oświadczenie, w którym Oferent zobowiązuje się (w przypadku wyboru jego oferty) do zawarcia umowy sprzedaży nieruchomości w formie aktu notarialnego w miejscu i terminie określonym w pisemnym zawiadomieniu Prezydenta Miasta Jaworzna, przypadającym nie później niż 90 dni od dnia rozstrzygnięcia przetargu oraz zapłaty w pieniądzu kwoty zaoferowanej powiększonej o należny podatek VAT, pomniejszonej o wpłacone wadium, najpóźniej na 3 dni przed ustalonym terminem zawarcia umowy (za dochowanie terminu uważa się </w:t>
      </w:r>
      <w:r>
        <w:rPr>
          <w:rFonts w:ascii="Verdana" w:eastAsia="Times New Roman" w:hAnsi="Verdana" w:cs="Verdana"/>
          <w:sz w:val="22"/>
          <w:szCs w:val="22"/>
        </w:rPr>
        <w:t xml:space="preserve">datę </w:t>
      </w:r>
      <w:r>
        <w:rPr>
          <w:rFonts w:ascii="Verdana" w:eastAsia="Times New Roman" w:hAnsi="Verdana" w:cs="Verdana"/>
          <w:color w:val="000000"/>
          <w:sz w:val="22"/>
          <w:szCs w:val="22"/>
        </w:rPr>
        <w:t>wpływu środków pieniężnych na rachunek Urzędu Miejskiego w Jaworznie);</w:t>
      </w:r>
    </w:p>
    <w:p w14:paraId="755EBADA" w14:textId="77777777" w:rsidR="003F649C" w:rsidRPr="006D69D5" w:rsidRDefault="006D69D5" w:rsidP="006D69D5">
      <w:pPr>
        <w:pStyle w:val="Standard"/>
        <w:widowControl w:val="0"/>
        <w:numPr>
          <w:ilvl w:val="0"/>
          <w:numId w:val="8"/>
        </w:numPr>
        <w:ind w:left="867" w:hanging="510"/>
        <w:jc w:val="both"/>
        <w:rPr>
          <w:rFonts w:ascii="Verdana" w:hAnsi="Verdana" w:cs="Verdana"/>
          <w:color w:val="000000"/>
          <w:sz w:val="22"/>
          <w:szCs w:val="22"/>
        </w:rPr>
      </w:pPr>
      <w:r>
        <w:rPr>
          <w:rFonts w:ascii="Verdana" w:hAnsi="Verdana" w:cs="Verdana"/>
          <w:color w:val="000000"/>
          <w:sz w:val="22"/>
          <w:szCs w:val="22"/>
        </w:rPr>
        <w:t xml:space="preserve">Oświadczenie oferenta zawierające zobowiązanie, że w razie niewywiązania się z przyczyn leżących po jego stronie, z obowiązku prowadzenia deklarowanej działalności na nabytej nieruchomości oraz obowiązku zagospodarowania nieruchomości w terminie 5 lat od dnia wydania nieruchomości (potwierdzone decyzją pozwalającą na użytkowanie obiektu), zapłaci Gminie Miasta Jaworzna karę umowną w wysokości 30 % ceny nabycia nieruchomości Gminy Miasta Jaworzna wraz z oświadczeniem, że co do obowiązku zapłaty kary podda się egzekucji zgodnie z art. 777 </w:t>
      </w:r>
      <w:r>
        <w:rPr>
          <w:rFonts w:ascii="Verdana" w:eastAsia="Times New Roman" w:hAnsi="Verdana" w:cs="Verdana"/>
          <w:sz w:val="22"/>
          <w:szCs w:val="22"/>
        </w:rPr>
        <w:t>§ 1 pkt 5 KPC oraz że Gmina Miasta Jaworzna będzie mogła prowadzić egzekucje na podstawie aktu notarialnego, w razie niewywiązania się przez Niego z tych obowiązków i wystąpić o nadanie klauzuli wykonalności do dnia 31.12.2035 r.</w:t>
      </w:r>
    </w:p>
    <w:p w14:paraId="4E3331EF" w14:textId="77777777" w:rsidR="003F649C" w:rsidRDefault="003F649C">
      <w:pPr>
        <w:pStyle w:val="Standard"/>
        <w:widowControl w:val="0"/>
        <w:spacing w:before="120"/>
        <w:ind w:left="851" w:firstLine="17"/>
        <w:jc w:val="both"/>
        <w:rPr>
          <w:rFonts w:ascii="Verdana" w:eastAsia="Verdana" w:hAnsi="Verdana" w:cs="Verdana"/>
          <w:b/>
          <w:bCs/>
          <w:sz w:val="22"/>
          <w:szCs w:val="22"/>
        </w:rPr>
      </w:pPr>
      <w:r>
        <w:rPr>
          <w:rFonts w:ascii="Verdana" w:eastAsia="Times New Roman" w:hAnsi="Verdana" w:cs="Verdana"/>
          <w:b/>
          <w:bCs/>
          <w:color w:val="000000"/>
          <w:sz w:val="22"/>
          <w:szCs w:val="22"/>
        </w:rPr>
        <w:t xml:space="preserve">Oferta musi być przygotowana w oparciu o załącznik nr 1 do przedmiotowego ogłoszenia o przetargu udostępniony na stronach </w:t>
      </w:r>
      <w:r>
        <w:rPr>
          <w:rFonts w:ascii="Verdana" w:eastAsia="Times New Roman" w:hAnsi="Verdana" w:cs="Verdana"/>
          <w:b/>
          <w:bCs/>
          <w:sz w:val="22"/>
          <w:szCs w:val="22"/>
        </w:rPr>
        <w:t xml:space="preserve">internetowych KSSE i Urzędu Miejskiego oraz zawierać wymagane dokumenty wskazane w treści niniejszego ogłoszenia. Oferta </w:t>
      </w:r>
      <w:r>
        <w:rPr>
          <w:rFonts w:ascii="Verdana" w:eastAsia="Times New Roman" w:hAnsi="Verdana" w:cs="Verdana"/>
          <w:b/>
          <w:bCs/>
          <w:sz w:val="22"/>
          <w:szCs w:val="22"/>
        </w:rPr>
        <w:lastRenderedPageBreak/>
        <w:t>niekompletna zostanie odrzucona.</w:t>
      </w:r>
    </w:p>
    <w:p w14:paraId="1D0F77AA" w14:textId="77777777" w:rsidR="003F649C" w:rsidRDefault="003F649C">
      <w:pPr>
        <w:pStyle w:val="Standard"/>
        <w:numPr>
          <w:ilvl w:val="0"/>
          <w:numId w:val="7"/>
        </w:numPr>
        <w:spacing w:before="120"/>
        <w:ind w:left="510" w:hanging="510"/>
        <w:jc w:val="both"/>
        <w:rPr>
          <w:rFonts w:ascii="Verdana" w:eastAsia="Times New Roman" w:hAnsi="Verdana" w:cs="Verdana"/>
          <w:sz w:val="22"/>
          <w:szCs w:val="22"/>
        </w:rPr>
      </w:pPr>
      <w:r>
        <w:rPr>
          <w:rFonts w:ascii="Verdana" w:eastAsia="Verdana" w:hAnsi="Verdana" w:cs="Verdana"/>
          <w:b/>
          <w:bCs/>
          <w:sz w:val="22"/>
          <w:szCs w:val="22"/>
        </w:rPr>
        <w:t xml:space="preserve"> </w:t>
      </w:r>
      <w:r>
        <w:rPr>
          <w:rFonts w:ascii="Verdana" w:eastAsia="Times New Roman" w:hAnsi="Verdana" w:cs="Verdana"/>
          <w:b/>
          <w:bCs/>
          <w:sz w:val="22"/>
          <w:szCs w:val="22"/>
        </w:rPr>
        <w:t>Kryteria oceny ofert i punktacja:</w:t>
      </w:r>
    </w:p>
    <w:p w14:paraId="756E866D" w14:textId="77777777" w:rsidR="003F649C" w:rsidRDefault="003F649C">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 xml:space="preserve">Oferowana cena wyższa od ceny wywoławczej – </w:t>
      </w:r>
      <w:r>
        <w:rPr>
          <w:rFonts w:ascii="Verdana" w:eastAsia="Times New Roman" w:hAnsi="Verdana" w:cs="Verdana"/>
          <w:b/>
          <w:bCs/>
          <w:sz w:val="22"/>
          <w:szCs w:val="22"/>
        </w:rPr>
        <w:t>do 30 punktów</w:t>
      </w:r>
      <w:r>
        <w:rPr>
          <w:rFonts w:ascii="Verdana" w:eastAsia="Times New Roman" w:hAnsi="Verdana" w:cs="Verdana"/>
          <w:sz w:val="22"/>
          <w:szCs w:val="22"/>
        </w:rPr>
        <w:t xml:space="preserve"> (iloczyn 30 punktów i stosunku ceny zaoferowanej przez oferenta do najwyższej zaoferowanej ceny).</w:t>
      </w:r>
    </w:p>
    <w:p w14:paraId="2C28035A" w14:textId="77777777" w:rsidR="003F649C" w:rsidRDefault="003F649C">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 xml:space="preserve">Planowana podstawowa działalność na nabytej nieruchomości, uwzględniająca preferowane przez Gminę Miasta Jaworzna profile działalności – </w:t>
      </w:r>
      <w:r>
        <w:rPr>
          <w:rFonts w:ascii="Verdana" w:eastAsia="Times New Roman" w:hAnsi="Verdana" w:cs="Verdana"/>
          <w:b/>
          <w:bCs/>
          <w:sz w:val="22"/>
          <w:szCs w:val="22"/>
        </w:rPr>
        <w:t>30 punktów</w:t>
      </w:r>
      <w:r>
        <w:rPr>
          <w:rFonts w:ascii="Verdana" w:eastAsia="Times New Roman" w:hAnsi="Verdana" w:cs="Verdana"/>
          <w:sz w:val="22"/>
          <w:szCs w:val="22"/>
        </w:rPr>
        <w:t xml:space="preserve"> za planowaną podstawową działalność w ramach PKWiU:</w:t>
      </w:r>
    </w:p>
    <w:p w14:paraId="16156200"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26 – komputery, wyroby elektroniczne i optyczne,</w:t>
      </w:r>
    </w:p>
    <w:p w14:paraId="4D5D465B"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27 – urządzenia elektryczne,</w:t>
      </w:r>
    </w:p>
    <w:p w14:paraId="0E60FF48"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28 – maszyny i urządzenia, gdzie indziej niesklasyfikowane,</w:t>
      </w:r>
    </w:p>
    <w:p w14:paraId="3A2E280D"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29 – pojazdy samochodowe, przyczepy i naczepy,</w:t>
      </w:r>
    </w:p>
    <w:p w14:paraId="17C34BB9"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30 – pozostały sprzęt transportowy,</w:t>
      </w:r>
    </w:p>
    <w:p w14:paraId="3A3CB93F"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45 – sprzedaż hurtowa i detaliczna pojazdów samochodowych; usługi naprawy pojazdów samochodowych,</w:t>
      </w:r>
    </w:p>
    <w:p w14:paraId="469B72D7"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46 – handel hurtowy, z wyłączeniem handlu hurtowego pojazdami samochodowymi,</w:t>
      </w:r>
    </w:p>
    <w:p w14:paraId="54916A7C"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47 – handel detaliczny z wyłączeniem handlu detalicznego pojazdami samochodowymi,</w:t>
      </w:r>
    </w:p>
    <w:p w14:paraId="69AF02B7"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52.1 – magazynowanie i przechowywanie towarów,</w:t>
      </w:r>
    </w:p>
    <w:p w14:paraId="7A08275B"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62 – usługi związane z oprogramowaniem i doradztwem w zakresie informatyki i usługi powiązane</w:t>
      </w:r>
    </w:p>
    <w:p w14:paraId="25DAB816" w14:textId="77777777" w:rsidR="003F649C" w:rsidRDefault="003F649C">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63 – usługi w zakresie informacji.</w:t>
      </w:r>
    </w:p>
    <w:p w14:paraId="52D4D85E" w14:textId="77777777" w:rsidR="003F649C" w:rsidRDefault="003F649C">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Planowana powierzchnia użytkowa budynków, zgodnie z koncepcją zagospodarowania –</w:t>
      </w:r>
      <w:r>
        <w:rPr>
          <w:rFonts w:ascii="Verdana" w:eastAsia="Times New Roman" w:hAnsi="Verdana" w:cs="Verdana"/>
          <w:b/>
          <w:bCs/>
          <w:sz w:val="22"/>
          <w:szCs w:val="22"/>
        </w:rPr>
        <w:t xml:space="preserve"> do</w:t>
      </w:r>
      <w:r>
        <w:rPr>
          <w:rFonts w:ascii="Verdana" w:eastAsia="Times New Roman" w:hAnsi="Verdana" w:cs="Verdana"/>
          <w:sz w:val="22"/>
          <w:szCs w:val="22"/>
        </w:rPr>
        <w:t xml:space="preserve"> </w:t>
      </w:r>
      <w:r>
        <w:rPr>
          <w:rFonts w:ascii="Verdana" w:eastAsia="Times New Roman" w:hAnsi="Verdana" w:cs="Verdana"/>
          <w:b/>
          <w:bCs/>
          <w:sz w:val="22"/>
          <w:szCs w:val="22"/>
        </w:rPr>
        <w:t xml:space="preserve">25 punktów </w:t>
      </w:r>
      <w:r>
        <w:rPr>
          <w:rFonts w:ascii="Verdana" w:eastAsia="Times New Roman" w:hAnsi="Verdana" w:cs="Verdana"/>
          <w:sz w:val="22"/>
          <w:szCs w:val="22"/>
        </w:rPr>
        <w:t>(iloczyn 25 punktów i stosunku wielkości powierzchni użytkowej zaoferowanej przez oferenta do największej zaoferowanej powierzchni użytkowej).</w:t>
      </w:r>
    </w:p>
    <w:p w14:paraId="4A7D66B7" w14:textId="77777777" w:rsidR="003F649C" w:rsidRDefault="003F649C">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 xml:space="preserve">Posiadanie decyzji o wsparciu projektu inwestycyjnego oferenta na nieruchomości będącej przedmiotem przetargu, wydanej na podstawie ustawy z dnia 10 maja 2018 roku o wspieraniu nowych inwestycji – </w:t>
      </w:r>
      <w:r>
        <w:rPr>
          <w:rFonts w:ascii="Verdana" w:eastAsia="Times New Roman" w:hAnsi="Verdana" w:cs="Verdana"/>
          <w:b/>
          <w:bCs/>
          <w:sz w:val="22"/>
          <w:szCs w:val="22"/>
        </w:rPr>
        <w:t>15 punktów</w:t>
      </w:r>
      <w:r>
        <w:rPr>
          <w:rFonts w:ascii="Verdana" w:eastAsia="Times New Roman" w:hAnsi="Verdana" w:cs="Verdana"/>
          <w:sz w:val="22"/>
          <w:szCs w:val="22"/>
        </w:rPr>
        <w:t>.</w:t>
      </w:r>
    </w:p>
    <w:p w14:paraId="47DA48C8" w14:textId="77777777" w:rsidR="003F649C" w:rsidRDefault="003F649C">
      <w:pPr>
        <w:pStyle w:val="Standard"/>
        <w:ind w:left="510"/>
        <w:jc w:val="both"/>
        <w:rPr>
          <w:rFonts w:ascii="Verdana" w:eastAsia="Times New Roman" w:hAnsi="Verdana" w:cs="Verdana"/>
          <w:sz w:val="22"/>
          <w:szCs w:val="22"/>
        </w:rPr>
      </w:pPr>
      <w:r>
        <w:rPr>
          <w:rFonts w:ascii="Verdana" w:eastAsia="Times New Roman" w:hAnsi="Verdana" w:cs="Verdana"/>
          <w:sz w:val="22"/>
          <w:szCs w:val="22"/>
        </w:rPr>
        <w:t>O wyborze Oferenta decydować będzie wyższa liczba uzyskanych w przetargu punktów, która maksymalnie wynosi 100 punktów.</w:t>
      </w:r>
    </w:p>
    <w:p w14:paraId="1C26F361" w14:textId="77777777" w:rsidR="003F649C" w:rsidRDefault="003F649C">
      <w:pPr>
        <w:pStyle w:val="Standard"/>
        <w:widowControl w:val="0"/>
        <w:ind w:left="510"/>
        <w:jc w:val="both"/>
        <w:rPr>
          <w:rFonts w:ascii="Verdana" w:eastAsia="Times New Roman" w:hAnsi="Verdana" w:cs="Verdana"/>
          <w:b/>
          <w:bCs/>
          <w:sz w:val="22"/>
          <w:szCs w:val="22"/>
        </w:rPr>
      </w:pPr>
      <w:r>
        <w:rPr>
          <w:rFonts w:ascii="Verdana" w:eastAsia="Times New Roman" w:hAnsi="Verdana" w:cs="Verdana"/>
          <w:sz w:val="22"/>
          <w:szCs w:val="22"/>
        </w:rPr>
        <w:t>Oferta i wszystkie oświadczenia załączone do niej winny być podpisane przez Oferenta lub osoby przez niego upoważnione.</w:t>
      </w:r>
    </w:p>
    <w:p w14:paraId="1D539819" w14:textId="77777777" w:rsidR="003F649C" w:rsidRDefault="003F649C">
      <w:pPr>
        <w:pStyle w:val="Standard"/>
        <w:widowControl w:val="0"/>
        <w:numPr>
          <w:ilvl w:val="0"/>
          <w:numId w:val="7"/>
        </w:numPr>
        <w:ind w:left="510" w:hanging="510"/>
        <w:jc w:val="both"/>
        <w:rPr>
          <w:rFonts w:ascii="Verdana" w:eastAsia="Arial Unicode MS" w:hAnsi="Verdana" w:cs="Verdana"/>
          <w:sz w:val="22"/>
          <w:szCs w:val="22"/>
          <w:lang w:bidi="pl-PL"/>
        </w:rPr>
      </w:pPr>
      <w:r>
        <w:rPr>
          <w:rFonts w:ascii="Verdana" w:eastAsia="Times New Roman" w:hAnsi="Verdana" w:cs="Verdana"/>
          <w:b/>
          <w:bCs/>
          <w:sz w:val="22"/>
          <w:szCs w:val="22"/>
        </w:rPr>
        <w:t>Zobowiązania oferenta:</w:t>
      </w:r>
    </w:p>
    <w:p w14:paraId="2AFEB1FA" w14:textId="77777777" w:rsidR="003F649C" w:rsidRDefault="003F649C">
      <w:pPr>
        <w:pStyle w:val="Standard"/>
        <w:widowControl w:val="0"/>
        <w:ind w:firstLine="510"/>
        <w:jc w:val="both"/>
        <w:rPr>
          <w:rFonts w:ascii="Verdana" w:eastAsia="Arial Unicode MS" w:hAnsi="Verdana" w:cs="Verdana"/>
          <w:b/>
          <w:bCs/>
          <w:sz w:val="22"/>
          <w:szCs w:val="22"/>
          <w:lang w:bidi="pl-PL"/>
        </w:rPr>
      </w:pPr>
      <w:r>
        <w:rPr>
          <w:rFonts w:ascii="Verdana" w:eastAsia="Arial Unicode MS" w:hAnsi="Verdana" w:cs="Verdana"/>
          <w:sz w:val="22"/>
          <w:szCs w:val="22"/>
          <w:lang w:bidi="pl-PL"/>
        </w:rPr>
        <w:t>Podmiot wyłoniony jako nabywca w drodze przetargu jest zobowiązany do:</w:t>
      </w:r>
    </w:p>
    <w:p w14:paraId="07FE94D2" w14:textId="77777777" w:rsidR="003F649C" w:rsidRDefault="003F649C">
      <w:pPr>
        <w:pStyle w:val="Standard"/>
        <w:widowControl w:val="0"/>
        <w:numPr>
          <w:ilvl w:val="0"/>
          <w:numId w:val="1"/>
        </w:numPr>
        <w:ind w:left="851"/>
        <w:jc w:val="both"/>
        <w:rPr>
          <w:rFonts w:ascii="Verdana" w:eastAsia="Arial Unicode MS" w:hAnsi="Verdana" w:cs="Verdana"/>
          <w:sz w:val="22"/>
          <w:szCs w:val="22"/>
          <w:lang w:bidi="pl-PL"/>
        </w:rPr>
      </w:pPr>
      <w:r>
        <w:rPr>
          <w:rFonts w:ascii="Verdana" w:eastAsia="Arial Unicode MS" w:hAnsi="Verdana" w:cs="Verdana"/>
          <w:b/>
          <w:bCs/>
          <w:sz w:val="22"/>
          <w:szCs w:val="22"/>
          <w:lang w:bidi="pl-PL"/>
        </w:rPr>
        <w:t xml:space="preserve">zawarcia umowy sprzedaży nieruchomości w formie aktu notarialnego w miejscu i terminie określonym w pisemnym zawiadomieniu Prezydenta Miasta Jaworzna. </w:t>
      </w:r>
      <w:r>
        <w:rPr>
          <w:rFonts w:ascii="Verdana" w:eastAsia="Arial Unicode MS" w:hAnsi="Verdana" w:cs="Verdana"/>
          <w:sz w:val="22"/>
          <w:szCs w:val="22"/>
          <w:lang w:bidi="pl-PL"/>
        </w:rPr>
        <w:t>Nabywca nieruchomości ponosi wszelkie koszty związane z zawarciem przedmiotowej umowy;</w:t>
      </w:r>
    </w:p>
    <w:p w14:paraId="4C9FFD54" w14:textId="77777777" w:rsidR="003F649C" w:rsidRDefault="003F649C">
      <w:pPr>
        <w:pStyle w:val="Standard"/>
        <w:widowControl w:val="0"/>
        <w:numPr>
          <w:ilvl w:val="0"/>
          <w:numId w:val="1"/>
        </w:numPr>
        <w:ind w:left="851"/>
        <w:jc w:val="both"/>
        <w:rPr>
          <w:rFonts w:ascii="Verdana" w:eastAsia="Arial Unicode MS" w:hAnsi="Verdana" w:cs="Verdana"/>
          <w:sz w:val="22"/>
          <w:szCs w:val="22"/>
          <w:lang w:bidi="pl-PL"/>
        </w:rPr>
      </w:pPr>
      <w:r>
        <w:rPr>
          <w:rFonts w:ascii="Verdana" w:eastAsia="Arial Unicode MS" w:hAnsi="Verdana" w:cs="Verdana"/>
          <w:sz w:val="22"/>
          <w:szCs w:val="22"/>
          <w:lang w:bidi="pl-PL"/>
        </w:rPr>
        <w:t xml:space="preserve">zapłaty w pieniądzu ceny nieruchomości ustalonej w wyniku przetargu, pomniejszonej o wpłacone wadium, najpóźniej </w:t>
      </w:r>
      <w:r>
        <w:rPr>
          <w:rFonts w:ascii="Verdana" w:eastAsia="Arial Unicode MS" w:hAnsi="Verdana" w:cs="Verdana"/>
          <w:b/>
          <w:bCs/>
          <w:sz w:val="22"/>
          <w:szCs w:val="22"/>
          <w:lang w:bidi="pl-PL"/>
        </w:rPr>
        <w:t xml:space="preserve">na 3 dni przed ustalonym terminem zawarcia umowy notarialnej, </w:t>
      </w:r>
      <w:r>
        <w:rPr>
          <w:rFonts w:ascii="Verdana" w:eastAsia="Arial Unicode MS" w:hAnsi="Verdana" w:cs="Verdana"/>
          <w:sz w:val="22"/>
          <w:szCs w:val="22"/>
          <w:lang w:bidi="pl-PL"/>
        </w:rPr>
        <w:t xml:space="preserve">na rachunek bankowy Urzędu Miejskiego w Jaworznie, prowadzony w </w:t>
      </w:r>
      <w:r>
        <w:rPr>
          <w:rFonts w:ascii="Verdana" w:eastAsia="Arial Unicode MS" w:hAnsi="Verdana" w:cs="Verdana"/>
          <w:b/>
          <w:bCs/>
          <w:sz w:val="22"/>
          <w:szCs w:val="22"/>
          <w:lang w:bidi="pl-PL"/>
        </w:rPr>
        <w:t>Banku Handlowym w Warszawie S.A. NRB 60 1030 1159 0000 0000 9206 6061</w:t>
      </w:r>
      <w:r>
        <w:rPr>
          <w:rFonts w:ascii="Verdana" w:eastAsia="Arial Unicode MS" w:hAnsi="Verdana" w:cs="Verdana"/>
          <w:sz w:val="22"/>
          <w:szCs w:val="22"/>
          <w:lang w:bidi="pl-PL"/>
        </w:rPr>
        <w:t>.</w:t>
      </w:r>
    </w:p>
    <w:p w14:paraId="30C64C78" w14:textId="77777777" w:rsidR="003F649C" w:rsidRDefault="003F649C">
      <w:pPr>
        <w:pStyle w:val="Standard"/>
        <w:widowControl w:val="0"/>
        <w:ind w:left="907"/>
        <w:jc w:val="both"/>
        <w:rPr>
          <w:rFonts w:ascii="Verdana" w:eastAsia="Times New Roman" w:hAnsi="Verdana" w:cs="Verdana"/>
          <w:b/>
          <w:bCs/>
          <w:sz w:val="22"/>
          <w:szCs w:val="22"/>
        </w:rPr>
      </w:pPr>
      <w:r>
        <w:rPr>
          <w:rFonts w:ascii="Verdana" w:eastAsia="Arial Unicode MS" w:hAnsi="Verdana" w:cs="Verdana"/>
          <w:sz w:val="22"/>
          <w:szCs w:val="22"/>
          <w:lang w:bidi="pl-PL"/>
        </w:rPr>
        <w:t>Za termin zapłaty uznaje się dzień wpływu należnej kwoty na rachunek Gminy Miasta Jaworzna.</w:t>
      </w:r>
    </w:p>
    <w:p w14:paraId="42705FFA" w14:textId="77777777" w:rsidR="003F649C" w:rsidRDefault="003F649C">
      <w:pPr>
        <w:pStyle w:val="Standard"/>
        <w:widowControl w:val="0"/>
        <w:numPr>
          <w:ilvl w:val="0"/>
          <w:numId w:val="7"/>
        </w:numPr>
        <w:ind w:left="510" w:hanging="510"/>
        <w:jc w:val="both"/>
        <w:rPr>
          <w:rFonts w:ascii="Verdana" w:eastAsia="Arial Unicode MS" w:hAnsi="Verdana" w:cs="Verdana"/>
          <w:sz w:val="22"/>
          <w:szCs w:val="22"/>
          <w:lang w:bidi="pl-PL"/>
        </w:rPr>
      </w:pPr>
      <w:r>
        <w:rPr>
          <w:rFonts w:ascii="Verdana" w:eastAsia="Times New Roman" w:hAnsi="Verdana" w:cs="Verdana"/>
          <w:b/>
          <w:bCs/>
          <w:sz w:val="22"/>
          <w:szCs w:val="22"/>
        </w:rPr>
        <w:t>Dodatkowe informacje:</w:t>
      </w:r>
    </w:p>
    <w:p w14:paraId="6C1EBF20" w14:textId="77777777" w:rsidR="003F649C" w:rsidRDefault="003F649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 xml:space="preserve">Nieruchomość gminna została wyznaczona do sprzedaży w drodze przetargu pisemnego nieograniczonego zarządzeniem </w:t>
      </w:r>
      <w:r>
        <w:rPr>
          <w:rFonts w:ascii="Verdana" w:eastAsia="Times New Roman" w:hAnsi="Verdana" w:cs="Verdana"/>
          <w:spacing w:val="-6"/>
          <w:sz w:val="22"/>
          <w:szCs w:val="22"/>
        </w:rPr>
        <w:t xml:space="preserve">Prezydenta Miasta Jaworzna nr ON.0050.105.2025 z 1 kwietnia 2025 </w:t>
      </w:r>
      <w:r>
        <w:rPr>
          <w:rFonts w:ascii="Verdana" w:eastAsia="Times New Roman" w:hAnsi="Verdana" w:cs="Verdana"/>
          <w:bCs/>
          <w:spacing w:val="-6"/>
          <w:sz w:val="22"/>
          <w:szCs w:val="22"/>
        </w:rPr>
        <w:t>r.</w:t>
      </w:r>
    </w:p>
    <w:p w14:paraId="72972F80" w14:textId="77777777" w:rsidR="003F649C" w:rsidRDefault="003F649C">
      <w:pPr>
        <w:pStyle w:val="Standard"/>
        <w:widowControl w:val="0"/>
        <w:ind w:left="510"/>
        <w:jc w:val="both"/>
        <w:rPr>
          <w:rFonts w:ascii="Verdana" w:eastAsia="Arial Narrow" w:hAnsi="Verdana" w:cs="Verdana"/>
          <w:sz w:val="22"/>
          <w:szCs w:val="22"/>
          <w:lang w:bidi="pl-PL"/>
        </w:rPr>
      </w:pPr>
      <w:r>
        <w:rPr>
          <w:rFonts w:ascii="Verdana" w:eastAsia="Arial Unicode MS" w:hAnsi="Verdana" w:cs="Verdana"/>
          <w:sz w:val="22"/>
          <w:szCs w:val="22"/>
          <w:lang w:bidi="pl-PL"/>
        </w:rPr>
        <w:t>Nabywca przyjmuje nieruchomość w stanie istniejącym.</w:t>
      </w:r>
    </w:p>
    <w:p w14:paraId="2D062B86" w14:textId="77777777" w:rsidR="003F649C" w:rsidRDefault="003F649C">
      <w:pPr>
        <w:pStyle w:val="Standard"/>
        <w:widowControl w:val="0"/>
        <w:ind w:left="510"/>
        <w:jc w:val="both"/>
        <w:rPr>
          <w:rFonts w:ascii="Verdana" w:eastAsia="Arial Unicode MS" w:hAnsi="Verdana" w:cs="Verdana"/>
          <w:sz w:val="22"/>
          <w:szCs w:val="22"/>
          <w:lang w:bidi="pl-PL"/>
        </w:rPr>
      </w:pPr>
      <w:r>
        <w:rPr>
          <w:rFonts w:ascii="Verdana" w:eastAsia="Arial Narrow" w:hAnsi="Verdana" w:cs="Verdana"/>
          <w:sz w:val="22"/>
          <w:szCs w:val="22"/>
          <w:lang w:bidi="pl-PL"/>
        </w:rPr>
        <w:t>Przetarg może się odbyć, chociażby wpłynęła tylko jedna oferta spełniająca warunki określone w ogłoszeniu o przetargu.</w:t>
      </w:r>
    </w:p>
    <w:p w14:paraId="60C08E6B" w14:textId="77777777" w:rsidR="003F649C" w:rsidRDefault="003F649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lastRenderedPageBreak/>
        <w:t>O terminie zawarcia umowy w formie aktu notarialnego nabywca nieruchomości powiadomiony zostanie przez Prezydenta Miasta Jaworzna pisemnie, w ciągu 21 dni od dnia rozstrzygnięcia przetargu.</w:t>
      </w:r>
    </w:p>
    <w:p w14:paraId="5624776F" w14:textId="77777777" w:rsidR="003F649C" w:rsidRDefault="003F649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Komisja przetargowa przeprowadzi przetarg zgodnie z rozporządzeniem Rady Ministrów z dnia 14 września 2004 r. w sprawie sposobu i trybu przeprowadzania przetargów oraz rokowań na zbycie nieruchomości (tekst jednolity: Dz. U. z 2021 r., poz. 2213).</w:t>
      </w:r>
    </w:p>
    <w:p w14:paraId="5006D1FD" w14:textId="77777777" w:rsidR="003F649C" w:rsidRDefault="003F649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Sprzedaż nieruchomości gminnej następuje na podstawie przepisów ustawy z dnia 21 sierpnia 1997 r. o gospodarce nieruchomościami (</w:t>
      </w:r>
      <w:r>
        <w:rPr>
          <w:rFonts w:ascii="Verdana" w:hAnsi="Verdana" w:cs="Verdana"/>
          <w:sz w:val="22"/>
          <w:szCs w:val="22"/>
        </w:rPr>
        <w:t xml:space="preserve">Dz. U. z 2024 r., poz. 1145 z </w:t>
      </w:r>
      <w:proofErr w:type="spellStart"/>
      <w:r>
        <w:rPr>
          <w:rFonts w:ascii="Verdana" w:hAnsi="Verdana" w:cs="Verdana"/>
          <w:sz w:val="22"/>
          <w:szCs w:val="22"/>
        </w:rPr>
        <w:t>późn</w:t>
      </w:r>
      <w:proofErr w:type="spellEnd"/>
      <w:r>
        <w:rPr>
          <w:rFonts w:ascii="Verdana" w:hAnsi="Verdana" w:cs="Verdana"/>
          <w:sz w:val="22"/>
          <w:szCs w:val="22"/>
        </w:rPr>
        <w:t>. zm.</w:t>
      </w:r>
      <w:r>
        <w:rPr>
          <w:rFonts w:ascii="Verdana" w:eastAsia="Arial Unicode MS" w:hAnsi="Verdana" w:cs="Verdana"/>
          <w:sz w:val="22"/>
          <w:szCs w:val="22"/>
          <w:lang w:bidi="pl-PL"/>
        </w:rPr>
        <w:t>).</w:t>
      </w:r>
    </w:p>
    <w:p w14:paraId="30B2A9A2" w14:textId="77777777" w:rsidR="003F649C" w:rsidRDefault="003F649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Wadium zwraca się niezwłocznie po odwołaniu albo zamknięciu przetargu, jednak nie później niż przed upływem trzech dni od dnia odwołania, zamknięcia, unieważnienia lub zakończenia przetargu wynikiem negatywnym, bez naliczania odsetek za okres od wpłaty do zwrotu.</w:t>
      </w:r>
    </w:p>
    <w:p w14:paraId="512273B5" w14:textId="77777777" w:rsidR="003F649C" w:rsidRDefault="003F649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Wadium wniesione w pieniądzu przez uczestnika przetargu, który przetarg wygra, zalicza się na poczet ceny nabycia nieruchomości.</w:t>
      </w:r>
    </w:p>
    <w:p w14:paraId="31BDC803" w14:textId="77777777" w:rsidR="003F649C" w:rsidRDefault="003F649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W przypadku jeżeli osoba ustalona jako nabywca nieruchomości uchyli się od zawarcia umowy w miejscu i w terminie podanym w zawiadomieniu, przystąpi, ale jej nie podpisze lub nie dokona wpłaty ceny nieruchomości najpóźniej na 3 dni przed ustalonym terminem zawarcia umowy, Prezydent Miasta Jaworzna może odstąpić od zawarcia umowy, a wpłacone wadium nie podlega zwrotowi.</w:t>
      </w:r>
    </w:p>
    <w:p w14:paraId="58AEEC16" w14:textId="77777777" w:rsidR="003F649C" w:rsidRDefault="003F649C">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Prezydent Miasta Jaworzna ma prawo do zamknięcia przetargu bez wybrania którejkolwiek z ofert. Komisja przetargowa dokonuje wyboru najkorzystniejszej oferty lub stwierdza, że nie wybiera żadnej ze złożonych ofert.</w:t>
      </w:r>
    </w:p>
    <w:p w14:paraId="49A3EF65" w14:textId="77777777" w:rsidR="003F649C" w:rsidRDefault="003F649C">
      <w:pPr>
        <w:pStyle w:val="Standard"/>
        <w:widowControl w:val="0"/>
        <w:ind w:left="510"/>
        <w:jc w:val="both"/>
        <w:rPr>
          <w:rFonts w:ascii="Verdana" w:hAnsi="Verdana" w:cs="Verdana"/>
          <w:sz w:val="22"/>
          <w:szCs w:val="22"/>
        </w:rPr>
      </w:pPr>
      <w:r>
        <w:rPr>
          <w:rFonts w:ascii="Verdana" w:eastAsia="Arial Unicode MS" w:hAnsi="Verdana" w:cs="Verdana"/>
          <w:sz w:val="22"/>
          <w:szCs w:val="22"/>
          <w:lang w:bidi="pl-PL"/>
        </w:rPr>
        <w:t>Prezydent Miasta Jaworzna może odwołać przetarg jedynie z ważnych powodów, niezwłocznie podając informację o odwołaniu przetargu do publicznej wiadomości.</w:t>
      </w:r>
    </w:p>
    <w:p w14:paraId="3123C2A5" w14:textId="77777777" w:rsidR="003F649C" w:rsidRDefault="003F649C">
      <w:pPr>
        <w:pStyle w:val="Standard"/>
        <w:widowControl w:val="0"/>
        <w:ind w:left="510"/>
        <w:jc w:val="both"/>
        <w:rPr>
          <w:rFonts w:ascii="Verdana" w:eastAsia="Arial Unicode MS" w:hAnsi="Verdana" w:cs="Verdana"/>
          <w:sz w:val="22"/>
          <w:szCs w:val="22"/>
          <w:lang w:bidi="pl-PL"/>
        </w:rPr>
      </w:pPr>
      <w:r>
        <w:rPr>
          <w:rFonts w:ascii="Verdana" w:hAnsi="Verdana" w:cs="Verdana"/>
          <w:sz w:val="22"/>
          <w:szCs w:val="22"/>
        </w:rPr>
        <w:t>Niniejsze ogłoszenie zamieszczone zostanie na stronie internetowej Katowickiej Specjalnej Strefy Ekonomicznej S.A. www.ksse.com.pl oraz w siedzibie Katowickiej Specjalnej Strefy Ekonomicznej S.A., na stronie internetowej Biuletynu Informacji Publicznej Urzędu Miejskiego w Jaworznie www.bip.jaworzno.pl, w zakładce „Komunikaty i obwieszczenia” – „Nieruchomości” oraz na tablicy ogłoszeń w budynku głównym Urzędu Miejskiego w Jaworznie przy ul. Grunwaldzkiej 33</w:t>
      </w:r>
      <w:r>
        <w:rPr>
          <w:rFonts w:ascii="Verdana" w:eastAsia="Arial Unicode MS" w:hAnsi="Verdana" w:cs="Verdana"/>
          <w:sz w:val="22"/>
          <w:szCs w:val="22"/>
          <w:lang w:bidi="pl-PL"/>
        </w:rPr>
        <w:t>.</w:t>
      </w:r>
    </w:p>
    <w:p w14:paraId="43EEFC52" w14:textId="77777777" w:rsidR="003F649C" w:rsidRDefault="003F649C">
      <w:pPr>
        <w:pStyle w:val="Standard"/>
        <w:widowControl w:val="0"/>
        <w:ind w:left="510"/>
        <w:jc w:val="both"/>
        <w:rPr>
          <w:rFonts w:ascii="Verdana" w:hAnsi="Verdana" w:cs="Verdana" w:hint="eastAsia"/>
          <w:sz w:val="22"/>
          <w:szCs w:val="22"/>
        </w:rPr>
      </w:pPr>
      <w:r>
        <w:rPr>
          <w:rFonts w:ascii="Verdana" w:eastAsia="Arial Unicode MS" w:hAnsi="Verdana" w:cs="Verdana"/>
          <w:sz w:val="22"/>
          <w:szCs w:val="22"/>
          <w:lang w:bidi="pl-PL"/>
        </w:rPr>
        <w:t>Szczegółowe informacje dot. procedury przetargowej uzyskać można w siedzibie Katowickiej Specjalnej Strefy Ekonomicznej S.A. Podstrefy Sosnowiecko-Dąbrowskiej w Sosnowcu, ul. Żytnia 8, tel. 32 298 89 69, w Wydziale Obrotu Nieruchomościami Urzędu Miejskiego w Jaworznie, Plac Górników 5, pok. 19, tel. 32 618 16 36.</w:t>
      </w:r>
    </w:p>
    <w:p w14:paraId="4252C176" w14:textId="77777777" w:rsidR="006A5C7D" w:rsidRDefault="006A5C7D">
      <w:pPr>
        <w:pStyle w:val="Standard"/>
        <w:spacing w:after="160"/>
        <w:rPr>
          <w:rFonts w:ascii="Verdana" w:hAnsi="Verdana" w:cs="Verdana" w:hint="eastAsia"/>
          <w:sz w:val="22"/>
          <w:szCs w:val="22"/>
        </w:rPr>
      </w:pPr>
    </w:p>
    <w:sectPr w:rsidR="006A5C7D">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F3EE" w14:textId="77777777" w:rsidR="00C72E54" w:rsidRDefault="00C72E54" w:rsidP="006D69D5">
      <w:r>
        <w:separator/>
      </w:r>
    </w:p>
  </w:endnote>
  <w:endnote w:type="continuationSeparator" w:id="0">
    <w:p w14:paraId="64F7F777" w14:textId="77777777" w:rsidR="00C72E54" w:rsidRDefault="00C72E54" w:rsidP="006D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G Mincho Light J">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58CF" w14:textId="77777777" w:rsidR="006D69D5" w:rsidRDefault="006D69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9297" w14:textId="77777777" w:rsidR="006D69D5" w:rsidRDefault="006D69D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04F4" w14:textId="77777777" w:rsidR="006D69D5" w:rsidRDefault="006D69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C143" w14:textId="77777777" w:rsidR="00C72E54" w:rsidRDefault="00C72E54" w:rsidP="006D69D5">
      <w:r>
        <w:separator/>
      </w:r>
    </w:p>
  </w:footnote>
  <w:footnote w:type="continuationSeparator" w:id="0">
    <w:p w14:paraId="10AA91D6" w14:textId="77777777" w:rsidR="00C72E54" w:rsidRDefault="00C72E54" w:rsidP="006D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9342" w14:textId="77777777" w:rsidR="006D69D5" w:rsidRDefault="006D69D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CDD8" w14:textId="77777777" w:rsidR="006D69D5" w:rsidRDefault="006D69D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82C7" w14:textId="77777777" w:rsidR="006D69D5" w:rsidRDefault="006D69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97" w:hanging="397"/>
      </w:pPr>
      <w:rPr>
        <w:rFonts w:ascii="Verdana" w:hAnsi="Verdana" w:cs="Verdana" w:hint="default"/>
        <w:b/>
        <w:bCs/>
        <w:sz w:val="22"/>
        <w:szCs w:val="2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rPr>
        <w:rFonts w:cs="Verdana" w:hint="default"/>
        <w:sz w:val="22"/>
        <w:szCs w:val="22"/>
      </w:rPr>
    </w:lvl>
    <w:lvl w:ilvl="1">
      <w:start w:val="1"/>
      <w:numFmt w:val="decimal"/>
      <w:lvlText w:val="%2)"/>
      <w:lvlJc w:val="left"/>
      <w:pPr>
        <w:tabs>
          <w:tab w:val="num" w:pos="0"/>
        </w:tabs>
        <w:ind w:left="360" w:hanging="360"/>
      </w:pPr>
      <w:rPr>
        <w:rFonts w:ascii="Verdana" w:hAnsi="Verdana" w:cs="Verdana" w:hint="default"/>
        <w:b w:val="0"/>
        <w:i w:val="0"/>
        <w:sz w:val="22"/>
      </w:rPr>
    </w:lvl>
    <w:lvl w:ilvl="2">
      <w:start w:val="1"/>
      <w:numFmt w:val="decimal"/>
      <w:lvlText w:val="."/>
      <w:lvlJc w:val="left"/>
      <w:pPr>
        <w:tabs>
          <w:tab w:val="num" w:pos="0"/>
        </w:tabs>
        <w:ind w:left="0" w:firstLine="0"/>
      </w:pPr>
      <w:rPr>
        <w:rFonts w:hint="default"/>
      </w:rPr>
    </w:lvl>
    <w:lvl w:ilvl="3">
      <w:start w:val="1"/>
      <w:numFmt w:val="decimal"/>
      <w:lvlText w:val="."/>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0" w:firstLine="0"/>
      </w:pPr>
      <w:rPr>
        <w:rFonts w:cs="Verdana"/>
        <w:sz w:val="22"/>
        <w:szCs w:val="22"/>
      </w:rPr>
    </w:lvl>
    <w:lvl w:ilvl="1">
      <w:start w:val="1"/>
      <w:numFmt w:val="decimal"/>
      <w:lvlText w:val=")"/>
      <w:lvlJc w:val="left"/>
      <w:pPr>
        <w:tabs>
          <w:tab w:val="num" w:pos="0"/>
        </w:tabs>
        <w:ind w:left="360" w:hanging="360"/>
      </w:pPr>
    </w:lvl>
    <w:lvl w:ilvl="2">
      <w:start w:val="1"/>
      <w:numFmt w:val="lowerLetter"/>
      <w:lvlText w:val="%3)"/>
      <w:lvlJc w:val="left"/>
      <w:pPr>
        <w:tabs>
          <w:tab w:val="num" w:pos="0"/>
        </w:tabs>
        <w:ind w:left="360" w:hanging="360"/>
      </w:pPr>
      <w:rPr>
        <w:rFonts w:ascii="Verdana" w:hAnsi="Verdana" w:cs="Verdana" w:hint="default"/>
        <w:b w:val="0"/>
        <w:i w:val="0"/>
        <w:sz w:val="22"/>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17" w:hanging="360"/>
      </w:pPr>
    </w:lvl>
    <w:lvl w:ilvl="1">
      <w:start w:val="1"/>
      <w:numFmt w:val="lowerLetter"/>
      <w:lvlText w:val="."/>
      <w:lvlJc w:val="left"/>
      <w:pPr>
        <w:tabs>
          <w:tab w:val="num" w:pos="0"/>
        </w:tabs>
        <w:ind w:left="1437" w:hanging="360"/>
      </w:pPr>
    </w:lvl>
    <w:lvl w:ilvl="2">
      <w:start w:val="1"/>
      <w:numFmt w:val="lowerRoman"/>
      <w:lvlText w:val="."/>
      <w:lvlJc w:val="right"/>
      <w:pPr>
        <w:tabs>
          <w:tab w:val="num" w:pos="0"/>
        </w:tabs>
        <w:ind w:left="2157" w:hanging="180"/>
      </w:pPr>
    </w:lvl>
    <w:lvl w:ilvl="3">
      <w:start w:val="1"/>
      <w:numFmt w:val="decimal"/>
      <w:lvlText w:val="."/>
      <w:lvlJc w:val="left"/>
      <w:pPr>
        <w:tabs>
          <w:tab w:val="num" w:pos="0"/>
        </w:tabs>
        <w:ind w:left="2877" w:hanging="360"/>
      </w:pPr>
    </w:lvl>
    <w:lvl w:ilvl="4">
      <w:start w:val="1"/>
      <w:numFmt w:val="lowerLetter"/>
      <w:lvlText w:val="."/>
      <w:lvlJc w:val="left"/>
      <w:pPr>
        <w:tabs>
          <w:tab w:val="num" w:pos="0"/>
        </w:tabs>
        <w:ind w:left="3597" w:hanging="360"/>
      </w:pPr>
    </w:lvl>
    <w:lvl w:ilvl="5">
      <w:start w:val="1"/>
      <w:numFmt w:val="lowerRoman"/>
      <w:lvlText w:val="."/>
      <w:lvlJc w:val="right"/>
      <w:pPr>
        <w:tabs>
          <w:tab w:val="num" w:pos="0"/>
        </w:tabs>
        <w:ind w:left="4317" w:hanging="180"/>
      </w:pPr>
    </w:lvl>
    <w:lvl w:ilvl="6">
      <w:start w:val="1"/>
      <w:numFmt w:val="decimal"/>
      <w:lvlText w:val="."/>
      <w:lvlJc w:val="left"/>
      <w:pPr>
        <w:tabs>
          <w:tab w:val="num" w:pos="0"/>
        </w:tabs>
        <w:ind w:left="5037" w:hanging="360"/>
      </w:pPr>
    </w:lvl>
    <w:lvl w:ilvl="7">
      <w:start w:val="1"/>
      <w:numFmt w:val="lowerLetter"/>
      <w:lvlText w:val="."/>
      <w:lvlJc w:val="left"/>
      <w:pPr>
        <w:tabs>
          <w:tab w:val="num" w:pos="0"/>
        </w:tabs>
        <w:ind w:left="5757" w:hanging="360"/>
      </w:pPr>
    </w:lvl>
    <w:lvl w:ilvl="8">
      <w:start w:val="1"/>
      <w:numFmt w:val="lowerRoman"/>
      <w:lvlText w:val="."/>
      <w:lvlJc w:val="right"/>
      <w:pPr>
        <w:tabs>
          <w:tab w:val="num" w:pos="0"/>
        </w:tabs>
        <w:ind w:left="6477"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rPr>
        <w:rFonts w:cs="Verdana"/>
        <w:sz w:val="22"/>
        <w:szCs w:val="22"/>
      </w:rPr>
    </w:lvl>
    <w:lvl w:ilvl="1">
      <w:start w:val="1"/>
      <w:numFmt w:val="decimal"/>
      <w:lvlText w:val=")"/>
      <w:lvlJc w:val="left"/>
      <w:pPr>
        <w:tabs>
          <w:tab w:val="num" w:pos="0"/>
        </w:tabs>
        <w:ind w:left="360" w:hanging="360"/>
      </w:pPr>
    </w:lvl>
    <w:lvl w:ilvl="2">
      <w:start w:val="1"/>
      <w:numFmt w:val="lowerLetter"/>
      <w:lvlText w:val="%3)"/>
      <w:lvlJc w:val="left"/>
      <w:pPr>
        <w:tabs>
          <w:tab w:val="num" w:pos="0"/>
        </w:tabs>
        <w:ind w:left="360" w:hanging="360"/>
      </w:pPr>
      <w:rPr>
        <w:rFonts w:ascii="Verdana" w:hAnsi="Verdana" w:cs="Verdana" w:hint="default"/>
        <w:b w:val="0"/>
        <w:i w:val="0"/>
        <w:sz w:val="22"/>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0" w:firstLine="0"/>
      </w:pPr>
      <w:rPr>
        <w:rFonts w:cs="Verdana"/>
        <w:sz w:val="22"/>
        <w:szCs w:val="22"/>
      </w:rPr>
    </w:lvl>
    <w:lvl w:ilvl="1">
      <w:start w:val="1"/>
      <w:numFmt w:val="decimal"/>
      <w:lvlText w:val=")"/>
      <w:lvlJc w:val="left"/>
      <w:pPr>
        <w:tabs>
          <w:tab w:val="num" w:pos="0"/>
        </w:tabs>
        <w:ind w:left="360" w:hanging="360"/>
      </w:pPr>
    </w:lvl>
    <w:lvl w:ilvl="2">
      <w:start w:val="1"/>
      <w:numFmt w:val="lowerLetter"/>
      <w:lvlText w:val="%3)"/>
      <w:lvlJc w:val="left"/>
      <w:pPr>
        <w:tabs>
          <w:tab w:val="num" w:pos="0"/>
        </w:tabs>
        <w:ind w:left="360" w:hanging="360"/>
      </w:pPr>
      <w:rPr>
        <w:rFonts w:ascii="Verdana" w:hAnsi="Verdana" w:cs="Verdana" w:hint="default"/>
        <w:b w:val="0"/>
        <w:i w:val="0"/>
        <w:sz w:val="22"/>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Verdana" w:hAnsi="Verdana" w:cs="Verdana"/>
        <w:b w:val="0"/>
        <w:i w:val="0"/>
        <w:sz w:val="22"/>
      </w:rPr>
    </w:lvl>
    <w:lvl w:ilvl="1">
      <w:start w:val="1"/>
      <w:numFmt w:val="lowerLetter"/>
      <w:lvlText w:val="."/>
      <w:lvlJc w:val="left"/>
      <w:pPr>
        <w:tabs>
          <w:tab w:val="num" w:pos="0"/>
        </w:tabs>
        <w:ind w:left="1440" w:hanging="360"/>
      </w:pPr>
    </w:lvl>
    <w:lvl w:ilvl="2">
      <w:start w:val="1"/>
      <w:numFmt w:val="lowerRoman"/>
      <w:lvlText w:val="."/>
      <w:lvlJc w:val="right"/>
      <w:pPr>
        <w:tabs>
          <w:tab w:val="num" w:pos="0"/>
        </w:tabs>
        <w:ind w:left="2160" w:hanging="180"/>
      </w:pPr>
    </w:lvl>
    <w:lvl w:ilvl="3">
      <w:start w:val="1"/>
      <w:numFmt w:val="decimal"/>
      <w:lvlText w:val="."/>
      <w:lvlJc w:val="left"/>
      <w:pPr>
        <w:tabs>
          <w:tab w:val="num" w:pos="0"/>
        </w:tabs>
        <w:ind w:left="2880" w:hanging="360"/>
      </w:pPr>
    </w:lvl>
    <w:lvl w:ilvl="4">
      <w:start w:val="1"/>
      <w:numFmt w:val="lowerLetter"/>
      <w:lvlText w:val="."/>
      <w:lvlJc w:val="left"/>
      <w:pPr>
        <w:tabs>
          <w:tab w:val="num" w:pos="0"/>
        </w:tabs>
        <w:ind w:left="3600" w:hanging="360"/>
      </w:pPr>
    </w:lvl>
    <w:lvl w:ilvl="5">
      <w:start w:val="1"/>
      <w:numFmt w:val="lowerRoman"/>
      <w:lvlText w:val="."/>
      <w:lvlJc w:val="right"/>
      <w:pPr>
        <w:tabs>
          <w:tab w:val="num" w:pos="0"/>
        </w:tabs>
        <w:ind w:left="4320" w:hanging="180"/>
      </w:pPr>
    </w:lvl>
    <w:lvl w:ilvl="6">
      <w:start w:val="1"/>
      <w:numFmt w:val="decimal"/>
      <w:lvlText w:val="."/>
      <w:lvlJc w:val="left"/>
      <w:pPr>
        <w:tabs>
          <w:tab w:val="num" w:pos="0"/>
        </w:tabs>
        <w:ind w:left="5040" w:hanging="360"/>
      </w:pPr>
    </w:lvl>
    <w:lvl w:ilvl="7">
      <w:start w:val="1"/>
      <w:numFmt w:val="lowerLetter"/>
      <w:lvlText w:val="."/>
      <w:lvlJc w:val="left"/>
      <w:pPr>
        <w:tabs>
          <w:tab w:val="num" w:pos="0"/>
        </w:tabs>
        <w:ind w:left="5760" w:hanging="360"/>
      </w:pPr>
    </w:lvl>
    <w:lvl w:ilvl="8">
      <w:start w:val="1"/>
      <w:numFmt w:val="lowerRoman"/>
      <w:lvlText w:val="."/>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64" w:hanging="360"/>
      </w:pPr>
    </w:lvl>
    <w:lvl w:ilvl="1">
      <w:start w:val="1"/>
      <w:numFmt w:val="lowerLetter"/>
      <w:lvlText w:val="."/>
      <w:lvlJc w:val="left"/>
      <w:pPr>
        <w:tabs>
          <w:tab w:val="num" w:pos="0"/>
        </w:tabs>
        <w:ind w:left="1437" w:hanging="360"/>
      </w:pPr>
    </w:lvl>
    <w:lvl w:ilvl="2">
      <w:start w:val="1"/>
      <w:numFmt w:val="lowerRoman"/>
      <w:lvlText w:val="."/>
      <w:lvlJc w:val="right"/>
      <w:pPr>
        <w:tabs>
          <w:tab w:val="num" w:pos="0"/>
        </w:tabs>
        <w:ind w:left="2157" w:hanging="180"/>
      </w:pPr>
    </w:lvl>
    <w:lvl w:ilvl="3">
      <w:start w:val="1"/>
      <w:numFmt w:val="decimal"/>
      <w:lvlText w:val="."/>
      <w:lvlJc w:val="left"/>
      <w:pPr>
        <w:tabs>
          <w:tab w:val="num" w:pos="0"/>
        </w:tabs>
        <w:ind w:left="2877" w:hanging="360"/>
      </w:pPr>
    </w:lvl>
    <w:lvl w:ilvl="4">
      <w:start w:val="1"/>
      <w:numFmt w:val="lowerLetter"/>
      <w:lvlText w:val="."/>
      <w:lvlJc w:val="left"/>
      <w:pPr>
        <w:tabs>
          <w:tab w:val="num" w:pos="0"/>
        </w:tabs>
        <w:ind w:left="3597" w:hanging="360"/>
      </w:pPr>
    </w:lvl>
    <w:lvl w:ilvl="5">
      <w:start w:val="1"/>
      <w:numFmt w:val="lowerRoman"/>
      <w:lvlText w:val="."/>
      <w:lvlJc w:val="right"/>
      <w:pPr>
        <w:tabs>
          <w:tab w:val="num" w:pos="0"/>
        </w:tabs>
        <w:ind w:left="4317" w:hanging="180"/>
      </w:pPr>
    </w:lvl>
    <w:lvl w:ilvl="6">
      <w:start w:val="1"/>
      <w:numFmt w:val="decimal"/>
      <w:lvlText w:val="."/>
      <w:lvlJc w:val="left"/>
      <w:pPr>
        <w:tabs>
          <w:tab w:val="num" w:pos="0"/>
        </w:tabs>
        <w:ind w:left="5037" w:hanging="360"/>
      </w:pPr>
    </w:lvl>
    <w:lvl w:ilvl="7">
      <w:start w:val="1"/>
      <w:numFmt w:val="lowerLetter"/>
      <w:lvlText w:val="."/>
      <w:lvlJc w:val="left"/>
      <w:pPr>
        <w:tabs>
          <w:tab w:val="num" w:pos="0"/>
        </w:tabs>
        <w:ind w:left="5757" w:hanging="360"/>
      </w:pPr>
    </w:lvl>
    <w:lvl w:ilvl="8">
      <w:start w:val="1"/>
      <w:numFmt w:val="lowerRoman"/>
      <w:lvlText w:val="."/>
      <w:lvlJc w:val="right"/>
      <w:pPr>
        <w:tabs>
          <w:tab w:val="num" w:pos="0"/>
        </w:tabs>
        <w:ind w:left="6477"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Verdana" w:eastAsia="Times New Roman" w:hAnsi="Verdana" w:cs="Verdana"/>
        <w:b w:val="0"/>
        <w:bCs/>
        <w:sz w:val="22"/>
        <w:szCs w:val="22"/>
      </w:rPr>
    </w:lvl>
    <w:lvl w:ilvl="1">
      <w:start w:val="1"/>
      <w:numFmt w:val="lowerLetter"/>
      <w:lvlText w:val="."/>
      <w:lvlJc w:val="left"/>
      <w:pPr>
        <w:tabs>
          <w:tab w:val="num" w:pos="0"/>
        </w:tabs>
        <w:ind w:left="0" w:firstLine="0"/>
      </w:pPr>
    </w:lvl>
    <w:lvl w:ilvl="2">
      <w:start w:val="1"/>
      <w:numFmt w:val="lowerRoman"/>
      <w:lvlText w:val="."/>
      <w:lvlJc w:val="right"/>
      <w:pPr>
        <w:tabs>
          <w:tab w:val="num" w:pos="0"/>
        </w:tabs>
        <w:ind w:left="0" w:firstLine="0"/>
      </w:pPr>
    </w:lvl>
    <w:lvl w:ilvl="3">
      <w:start w:val="1"/>
      <w:numFmt w:val="decimal"/>
      <w:lvlText w:val="."/>
      <w:lvlJc w:val="left"/>
      <w:pPr>
        <w:tabs>
          <w:tab w:val="num" w:pos="0"/>
        </w:tabs>
        <w:ind w:left="0" w:firstLine="0"/>
      </w:pPr>
    </w:lvl>
    <w:lvl w:ilvl="4">
      <w:start w:val="1"/>
      <w:numFmt w:val="lowerLetter"/>
      <w:lvlText w:val="."/>
      <w:lvlJc w:val="left"/>
      <w:pPr>
        <w:tabs>
          <w:tab w:val="num" w:pos="0"/>
        </w:tabs>
        <w:ind w:left="0" w:firstLine="0"/>
      </w:pPr>
    </w:lvl>
    <w:lvl w:ilvl="5">
      <w:start w:val="1"/>
      <w:numFmt w:val="lowerRoman"/>
      <w:lvlText w:val="."/>
      <w:lvlJc w:val="right"/>
      <w:pPr>
        <w:tabs>
          <w:tab w:val="num" w:pos="0"/>
        </w:tabs>
        <w:ind w:left="0" w:firstLine="0"/>
      </w:pPr>
    </w:lvl>
    <w:lvl w:ilvl="6">
      <w:start w:val="1"/>
      <w:numFmt w:val="decimal"/>
      <w:lvlText w:val="."/>
      <w:lvlJc w:val="left"/>
      <w:pPr>
        <w:tabs>
          <w:tab w:val="num" w:pos="0"/>
        </w:tabs>
        <w:ind w:left="0" w:firstLine="0"/>
      </w:pPr>
    </w:lvl>
    <w:lvl w:ilvl="7">
      <w:start w:val="1"/>
      <w:numFmt w:val="lowerLetter"/>
      <w:lvlText w:val="."/>
      <w:lvlJc w:val="left"/>
      <w:pPr>
        <w:tabs>
          <w:tab w:val="num" w:pos="0"/>
        </w:tabs>
        <w:ind w:left="0" w:firstLine="0"/>
      </w:pPr>
    </w:lvl>
    <w:lvl w:ilvl="8">
      <w:start w:val="1"/>
      <w:numFmt w:val="lowerRoman"/>
      <w:lvlText w:val="."/>
      <w:lvlJc w:val="right"/>
      <w:pPr>
        <w:tabs>
          <w:tab w:val="num" w:pos="0"/>
        </w:tabs>
        <w:ind w:left="0" w:firstLine="0"/>
      </w:pPr>
    </w:lvl>
  </w:abstractNum>
  <w:abstractNum w:abstractNumId="9" w15:restartNumberingAfterBreak="0">
    <w:nsid w:val="0000000A"/>
    <w:multiLevelType w:val="multilevel"/>
    <w:tmpl w:val="0000000A"/>
    <w:name w:val="WW8Num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77781181">
    <w:abstractNumId w:val="0"/>
  </w:num>
  <w:num w:numId="2" w16cid:durableId="1105922894">
    <w:abstractNumId w:val="1"/>
  </w:num>
  <w:num w:numId="3" w16cid:durableId="1491629621">
    <w:abstractNumId w:val="2"/>
  </w:num>
  <w:num w:numId="4" w16cid:durableId="488135646">
    <w:abstractNumId w:val="3"/>
  </w:num>
  <w:num w:numId="5" w16cid:durableId="480461697">
    <w:abstractNumId w:val="4"/>
  </w:num>
  <w:num w:numId="6" w16cid:durableId="2056733891">
    <w:abstractNumId w:val="5"/>
  </w:num>
  <w:num w:numId="7" w16cid:durableId="665059643">
    <w:abstractNumId w:val="6"/>
  </w:num>
  <w:num w:numId="8" w16cid:durableId="1617440998">
    <w:abstractNumId w:val="7"/>
  </w:num>
  <w:num w:numId="9" w16cid:durableId="306521996">
    <w:abstractNumId w:val="8"/>
  </w:num>
  <w:num w:numId="10" w16cid:durableId="1920795702">
    <w:abstractNumId w:val="9"/>
  </w:num>
  <w:num w:numId="11" w16cid:durableId="1200318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F0"/>
    <w:rsid w:val="003F649C"/>
    <w:rsid w:val="005C2BF0"/>
    <w:rsid w:val="006A5C7D"/>
    <w:rsid w:val="006D69D5"/>
    <w:rsid w:val="00A12DB6"/>
    <w:rsid w:val="00C72E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0AD9783F"/>
  <w15:chartTrackingRefBased/>
  <w15:docId w15:val="{DC9EADB0-1150-49C4-9E11-912AEFDC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textAlignment w:val="baseline"/>
    </w:pPr>
    <w:rPr>
      <w:rFonts w:ascii="Verdana" w:hAnsi="Verdana" w:cs="Verdana"/>
      <w:color w:val="000000"/>
      <w:kern w:val="2"/>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Verdana" w:hAnsi="Verdana" w:cs="Verdana" w:hint="default"/>
      <w:b/>
      <w:bCs/>
      <w:sz w:val="22"/>
      <w:szCs w:val="2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z1">
    <w:name w:val="WW8Num1z1"/>
    <w:rPr>
      <w:rFonts w:hint="default"/>
    </w:rPr>
  </w:style>
  <w:style w:type="character" w:customStyle="1" w:styleId="WW8Num2z0">
    <w:name w:val="WW8Num2z0"/>
    <w:rPr>
      <w:rFonts w:cs="Verdana" w:hint="default"/>
      <w:sz w:val="22"/>
      <w:szCs w:val="22"/>
    </w:rPr>
  </w:style>
  <w:style w:type="character" w:customStyle="1" w:styleId="WW8Num2z1">
    <w:name w:val="WW8Num2z1"/>
    <w:rPr>
      <w:rFonts w:ascii="Verdana" w:hAnsi="Verdana" w:cs="Verdana" w:hint="default"/>
      <w:b w:val="0"/>
      <w:i w:val="0"/>
      <w:sz w:val="22"/>
    </w:rPr>
  </w:style>
  <w:style w:type="character" w:customStyle="1" w:styleId="WW8Num2z2">
    <w:name w:val="WW8Num2z2"/>
    <w:rPr>
      <w:rFonts w:hint="default"/>
    </w:rPr>
  </w:style>
  <w:style w:type="character" w:customStyle="1" w:styleId="WW8Num3z0">
    <w:name w:val="WW8Num3z0"/>
    <w:rPr>
      <w:rFonts w:cs="Verdana"/>
      <w:sz w:val="22"/>
      <w:szCs w:val="22"/>
    </w:rPr>
  </w:style>
  <w:style w:type="character" w:customStyle="1" w:styleId="WW8Num3z2">
    <w:name w:val="WW8Num3z2"/>
    <w:rPr>
      <w:rFonts w:ascii="Verdana" w:hAnsi="Verdana" w:cs="Verdana" w:hint="default"/>
      <w:b w:val="0"/>
      <w:i w:val="0"/>
      <w:sz w:val="22"/>
    </w:rPr>
  </w:style>
  <w:style w:type="character" w:customStyle="1" w:styleId="WW8Num5z0">
    <w:name w:val="WW8Num5z0"/>
    <w:rPr>
      <w:rFonts w:cs="Verdana"/>
      <w:sz w:val="22"/>
      <w:szCs w:val="22"/>
    </w:rPr>
  </w:style>
  <w:style w:type="character" w:customStyle="1" w:styleId="WW8Num5z2">
    <w:name w:val="WW8Num5z2"/>
    <w:rPr>
      <w:rFonts w:ascii="Verdana" w:hAnsi="Verdana" w:cs="Verdana" w:hint="default"/>
      <w:b w:val="0"/>
      <w:i w:val="0"/>
      <w:sz w:val="22"/>
    </w:rPr>
  </w:style>
  <w:style w:type="character" w:customStyle="1" w:styleId="WW8Num6z0">
    <w:name w:val="WW8Num6z0"/>
    <w:rPr>
      <w:rFonts w:cs="Verdana"/>
      <w:sz w:val="22"/>
      <w:szCs w:val="22"/>
    </w:rPr>
  </w:style>
  <w:style w:type="character" w:customStyle="1" w:styleId="WW8Num6z2">
    <w:name w:val="WW8Num6z2"/>
    <w:rPr>
      <w:rFonts w:ascii="Verdana" w:hAnsi="Verdana" w:cs="Verdana" w:hint="default"/>
      <w:b w:val="0"/>
      <w:i w:val="0"/>
      <w:sz w:val="22"/>
    </w:rPr>
  </w:style>
  <w:style w:type="character" w:customStyle="1" w:styleId="WW8Num7z0">
    <w:name w:val="WW8Num7z0"/>
    <w:rPr>
      <w:rFonts w:ascii="Verdana" w:hAnsi="Verdana" w:cs="Verdana"/>
      <w:b w:val="0"/>
      <w:i w:val="0"/>
      <w:sz w:val="22"/>
    </w:rPr>
  </w:style>
  <w:style w:type="character" w:customStyle="1" w:styleId="WW8Num9z0">
    <w:name w:val="WW8Num9z0"/>
    <w:rPr>
      <w:rFonts w:ascii="Verdana" w:eastAsia="Times New Roman" w:hAnsi="Verdana" w:cs="Verdana"/>
      <w:b w:val="0"/>
      <w:bCs/>
      <w:sz w:val="22"/>
      <w:szCs w:val="22"/>
    </w:rPr>
  </w:style>
  <w:style w:type="character" w:customStyle="1" w:styleId="WW8Num11z0">
    <w:name w:val="WW8Num11z0"/>
    <w:rPr>
      <w:rFonts w:cs="Verdana"/>
      <w:sz w:val="22"/>
      <w:szCs w:val="22"/>
    </w:rPr>
  </w:style>
  <w:style w:type="character" w:customStyle="1" w:styleId="WW8Num11z1">
    <w:name w:val="WW8Num11z1"/>
    <w:rPr>
      <w:rFonts w:ascii="Verdana" w:hAnsi="Verdana" w:cs="Verdana" w:hint="default"/>
      <w:b w:val="0"/>
      <w:i w:val="0"/>
      <w:sz w:val="22"/>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cs="Verdana"/>
      <w:sz w:val="22"/>
      <w:szCs w:val="22"/>
    </w:rPr>
  </w:style>
  <w:style w:type="character" w:customStyle="1" w:styleId="WW8Num13z1">
    <w:name w:val="WW8Num13z1"/>
    <w:rPr>
      <w:rFonts w:ascii="Verdana" w:hAnsi="Verdana" w:cs="Verdana" w:hint="default"/>
      <w:b w:val="0"/>
      <w:i w:val="0"/>
      <w:sz w:val="22"/>
    </w:rPr>
  </w:style>
  <w:style w:type="character" w:customStyle="1" w:styleId="WW8Num14z0">
    <w:name w:val="WW8Num14z0"/>
    <w:rPr>
      <w:rFonts w:cs="Verdana" w:hint="default"/>
      <w:sz w:val="22"/>
      <w:szCs w:val="22"/>
    </w:rPr>
  </w:style>
  <w:style w:type="character" w:customStyle="1" w:styleId="WW8Num14z1">
    <w:name w:val="WW8Num14z1"/>
    <w:rPr>
      <w:rFonts w:ascii="Verdana" w:hAnsi="Verdana" w:cs="Verdana" w:hint="default"/>
      <w:b w:val="0"/>
      <w:i w:val="0"/>
      <w:sz w:val="22"/>
    </w:rPr>
  </w:style>
  <w:style w:type="character" w:customStyle="1" w:styleId="WW8Num14z2">
    <w:name w:val="WW8Num14z2"/>
    <w:rPr>
      <w:rFonts w:hint="default"/>
    </w:rPr>
  </w:style>
  <w:style w:type="character" w:customStyle="1" w:styleId="WW8Num15z0">
    <w:name w:val="WW8Num15z0"/>
    <w:rPr>
      <w:rFonts w:cs="Verdana" w:hint="default"/>
      <w:sz w:val="22"/>
      <w:szCs w:val="22"/>
    </w:rPr>
  </w:style>
  <w:style w:type="character" w:customStyle="1" w:styleId="WW8Num15z1">
    <w:name w:val="WW8Num15z1"/>
    <w:rPr>
      <w:rFonts w:ascii="Verdana" w:hAnsi="Verdana" w:cs="Verdana" w:hint="default"/>
      <w:b w:val="0"/>
      <w:i w:val="0"/>
      <w:sz w:val="22"/>
    </w:rPr>
  </w:style>
  <w:style w:type="character" w:customStyle="1" w:styleId="WW8Num15z2">
    <w:name w:val="WW8Num15z2"/>
    <w:rPr>
      <w:rFonts w:hint="default"/>
    </w:rPr>
  </w:style>
  <w:style w:type="character" w:customStyle="1" w:styleId="WW8Num16z0">
    <w:name w:val="WW8Num16z0"/>
    <w:rPr>
      <w:rFonts w:cs="Verdana"/>
      <w:sz w:val="22"/>
      <w:szCs w:val="22"/>
    </w:rPr>
  </w:style>
  <w:style w:type="character" w:customStyle="1" w:styleId="WW8Num16z1">
    <w:name w:val="WW8Num16z1"/>
    <w:rPr>
      <w:rFonts w:ascii="Verdana" w:hAnsi="Verdana" w:cs="Verdana" w:hint="default"/>
      <w:b w:val="0"/>
      <w:i w:val="0"/>
      <w:sz w:val="22"/>
    </w:rPr>
  </w:style>
  <w:style w:type="character" w:customStyle="1" w:styleId="WW8Num17z0">
    <w:name w:val="WW8Num17z0"/>
    <w:rPr>
      <w:rFonts w:cs="Verdana" w:hint="default"/>
      <w:sz w:val="22"/>
      <w:szCs w:val="22"/>
    </w:rPr>
  </w:style>
  <w:style w:type="character" w:customStyle="1" w:styleId="WW8Num17z1">
    <w:name w:val="WW8Num17z1"/>
    <w:rPr>
      <w:rFonts w:ascii="Verdana" w:hAnsi="Verdana" w:cs="Verdana" w:hint="default"/>
      <w:b w:val="0"/>
      <w:i w:val="0"/>
      <w:sz w:val="22"/>
    </w:rPr>
  </w:style>
  <w:style w:type="character" w:customStyle="1" w:styleId="WW8Num17z2">
    <w:name w:val="WW8Num17z2"/>
    <w:rPr>
      <w:rFonts w:hint="default"/>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3z1">
    <w:name w:val="WW8Num3z1"/>
    <w:rPr>
      <w:rFonts w:hint="default"/>
    </w:rPr>
  </w:style>
  <w:style w:type="character" w:customStyle="1" w:styleId="WW8Num4z0">
    <w:name w:val="WW8Num4z0"/>
    <w:rPr>
      <w:rFonts w:cs="Verdana"/>
      <w:sz w:val="22"/>
      <w:szCs w:val="22"/>
    </w:rPr>
  </w:style>
  <w:style w:type="character" w:customStyle="1" w:styleId="WW8Num4z1">
    <w:name w:val="WW8Num4z1"/>
    <w:rPr>
      <w:rFonts w:ascii="Verdana" w:hAnsi="Verdana" w:cs="Verdana" w:hint="default"/>
      <w:b w:val="0"/>
      <w:i w:val="0"/>
      <w:sz w:val="22"/>
    </w:rPr>
  </w:style>
  <w:style w:type="character" w:customStyle="1" w:styleId="WW8Num8z0">
    <w:name w:val="WW8Num8z0"/>
    <w:rPr>
      <w:b/>
      <w:bCs/>
      <w:sz w:val="22"/>
      <w:szCs w:val="22"/>
    </w:rPr>
  </w:style>
  <w:style w:type="character" w:customStyle="1" w:styleId="WW8Num11z2">
    <w:name w:val="WW8Num11z2"/>
    <w:rPr>
      <w:rFonts w:ascii="Verdana" w:hAnsi="Verdana" w:cs="Verdana"/>
      <w:b w:val="0"/>
      <w:i w:val="0"/>
      <w:sz w:val="22"/>
    </w:rPr>
  </w:style>
  <w:style w:type="character" w:customStyle="1" w:styleId="WW8Num13z2">
    <w:name w:val="WW8Num13z2"/>
    <w:rPr>
      <w:rFonts w:ascii="Verdana" w:hAnsi="Verdana" w:cs="Verdana"/>
      <w:b w:val="0"/>
      <w:i w:val="0"/>
      <w:sz w:val="22"/>
    </w:rPr>
  </w:style>
  <w:style w:type="character" w:customStyle="1" w:styleId="WW8Num16z2">
    <w:name w:val="WW8Num16z2"/>
    <w:rPr>
      <w:rFonts w:ascii="Verdana" w:hAnsi="Verdana" w:cs="Verdana"/>
      <w:b w:val="0"/>
      <w:i w:val="0"/>
      <w:sz w:val="22"/>
    </w:rPr>
  </w:style>
  <w:style w:type="character" w:customStyle="1" w:styleId="WW8Num18z0">
    <w:name w:val="WW8Num18z0"/>
    <w:rPr>
      <w:rFonts w:cs="Verdana"/>
      <w:sz w:val="22"/>
      <w:szCs w:val="22"/>
    </w:rPr>
  </w:style>
  <w:style w:type="character" w:customStyle="1" w:styleId="WW8Num19z0">
    <w:name w:val="WW8Num19z0"/>
    <w:rPr>
      <w:rFonts w:cs="Verdana"/>
      <w:sz w:val="22"/>
      <w:szCs w:val="22"/>
    </w:rPr>
  </w:style>
  <w:style w:type="character" w:customStyle="1" w:styleId="WW8Num19z2">
    <w:name w:val="WW8Num19z2"/>
    <w:rPr>
      <w:rFonts w:ascii="Verdana" w:hAnsi="Verdana" w:cs="Verdana" w:hint="default"/>
      <w:b w:val="0"/>
      <w:i w:val="0"/>
      <w:sz w:val="22"/>
    </w:rPr>
  </w:style>
  <w:style w:type="character" w:customStyle="1" w:styleId="WW8Num20z0">
    <w:name w:val="WW8Num20z0"/>
    <w:rPr>
      <w:b w:val="0"/>
    </w:rPr>
  </w:style>
  <w:style w:type="character" w:customStyle="1" w:styleId="WW8Num21z0">
    <w:name w:val="WW8Num21z0"/>
    <w:rPr>
      <w:b w:val="0"/>
    </w:rPr>
  </w:style>
  <w:style w:type="character" w:customStyle="1" w:styleId="WW8Num22z0">
    <w:name w:val="WW8Num22z0"/>
    <w:rPr>
      <w:rFonts w:ascii="Verdana" w:hAnsi="Verdana" w:cs="Verdana" w:hint="default"/>
      <w:b/>
      <w:bCs/>
      <w:sz w:val="22"/>
      <w:szCs w:val="2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2z1">
    <w:name w:val="WW8Num22z1"/>
    <w:rPr>
      <w:rFonts w:hint="default"/>
    </w:rPr>
  </w:style>
  <w:style w:type="character" w:customStyle="1" w:styleId="WW8Num23z0">
    <w:name w:val="WW8Num23z0"/>
    <w:rPr>
      <w:b/>
      <w:bCs/>
      <w:sz w:val="22"/>
      <w:szCs w:val="22"/>
    </w:rPr>
  </w:style>
  <w:style w:type="character" w:customStyle="1" w:styleId="WW8Num24z0">
    <w:name w:val="WW8Num24z0"/>
    <w:rPr>
      <w:rFonts w:cs="Verdana"/>
      <w:sz w:val="22"/>
      <w:szCs w:val="22"/>
    </w:rPr>
  </w:style>
  <w:style w:type="character" w:customStyle="1" w:styleId="WW8Num24z2">
    <w:name w:val="WW8Num24z2"/>
    <w:rPr>
      <w:rFonts w:ascii="Verdana" w:hAnsi="Verdana" w:cs="Verdana" w:hint="default"/>
      <w:b w:val="0"/>
      <w:i w:val="0"/>
      <w:sz w:val="22"/>
    </w:rPr>
  </w:style>
  <w:style w:type="character" w:customStyle="1" w:styleId="WW8Num25z0">
    <w:name w:val="WW8Num25z0"/>
    <w:rPr>
      <w:b/>
      <w:bCs/>
    </w:rPr>
  </w:style>
  <w:style w:type="character" w:customStyle="1" w:styleId="WW8Num26z0">
    <w:name w:val="WW8Num26z0"/>
    <w:rPr>
      <w:b/>
      <w:bCs/>
      <w:sz w:val="22"/>
      <w:szCs w:val="22"/>
    </w:rPr>
  </w:style>
  <w:style w:type="character" w:customStyle="1" w:styleId="WW8Num27z0">
    <w:name w:val="WW8Num27z0"/>
    <w:rPr>
      <w:rFonts w:cs="Verdana"/>
      <w:sz w:val="22"/>
      <w:szCs w:val="22"/>
    </w:rPr>
  </w:style>
  <w:style w:type="character" w:customStyle="1" w:styleId="WW8Num28z0">
    <w:name w:val="WW8Num28z0"/>
    <w:rPr>
      <w:b/>
      <w:bCs/>
      <w:sz w:val="22"/>
      <w:szCs w:val="18"/>
    </w:rPr>
  </w:style>
  <w:style w:type="character" w:customStyle="1" w:styleId="WW8Num29z0">
    <w:name w:val="WW8Num29z0"/>
    <w:rPr>
      <w:b w:val="0"/>
    </w:rPr>
  </w:style>
  <w:style w:type="character" w:customStyle="1" w:styleId="WW8Num30z0">
    <w:name w:val="WW8Num30z0"/>
    <w:rPr>
      <w:b/>
      <w:bCs/>
      <w:sz w:val="22"/>
      <w:szCs w:val="22"/>
    </w:rPr>
  </w:style>
  <w:style w:type="character" w:customStyle="1" w:styleId="WW8Num31z0">
    <w:name w:val="WW8Num31z0"/>
    <w:rPr>
      <w:rFonts w:cs="Arial Unicode MS"/>
      <w:caps w:val="0"/>
      <w:smallCaps w:val="0"/>
      <w:strike w:val="0"/>
      <w:dstrike w:val="0"/>
      <w:color w:val="000000"/>
      <w:spacing w:val="0"/>
      <w:w w:val="100"/>
      <w:kern w:val="0"/>
      <w:position w:val="0"/>
      <w:sz w:val="22"/>
      <w:szCs w:val="22"/>
      <w:vertAlign w:val="baseline"/>
    </w:rPr>
  </w:style>
  <w:style w:type="character" w:customStyle="1" w:styleId="WW8Num31z1">
    <w:name w:val="WW8Num31z1"/>
    <w:rPr>
      <w:rFonts w:ascii="Verdana" w:hAnsi="Verdana" w:cs="Verdana"/>
      <w:caps w:val="0"/>
      <w:smallCaps w:val="0"/>
      <w:strike w:val="0"/>
      <w:dstrike w:val="0"/>
      <w:color w:val="000000"/>
      <w:spacing w:val="0"/>
      <w:w w:val="100"/>
      <w:kern w:val="0"/>
      <w:position w:val="0"/>
      <w:sz w:val="22"/>
      <w:szCs w:val="22"/>
      <w:vertAlign w:val="baseline"/>
    </w:rPr>
  </w:style>
  <w:style w:type="character" w:customStyle="1" w:styleId="WW8Num32z0">
    <w:name w:val="WW8Num32z0"/>
    <w:rPr>
      <w:rFonts w:cs="Verdana"/>
      <w:sz w:val="22"/>
      <w:szCs w:val="22"/>
    </w:rPr>
  </w:style>
  <w:style w:type="character" w:customStyle="1" w:styleId="WW8Num33z0">
    <w:name w:val="WW8Num33z0"/>
    <w:rPr>
      <w:rFonts w:cs="Verdana"/>
      <w:sz w:val="22"/>
      <w:szCs w:val="22"/>
    </w:rPr>
  </w:style>
  <w:style w:type="character" w:customStyle="1" w:styleId="WW8Num35z0">
    <w:name w:val="WW8Num35z0"/>
    <w:rPr>
      <w:rFonts w:ascii="Verdana" w:hAnsi="Verdana" w:cs="Verdana"/>
      <w:b w:val="0"/>
      <w:i w:val="0"/>
      <w:sz w:val="22"/>
    </w:rPr>
  </w:style>
  <w:style w:type="character" w:customStyle="1" w:styleId="WW8Num36z0">
    <w:name w:val="WW8Num36z0"/>
    <w:rPr>
      <w:rFonts w:cs="Verdana"/>
      <w:sz w:val="22"/>
      <w:szCs w:val="22"/>
    </w:rPr>
  </w:style>
  <w:style w:type="character" w:customStyle="1" w:styleId="WW8Num38z0">
    <w:name w:val="WW8Num38z0"/>
    <w:rPr>
      <w:rFonts w:ascii="Verdana" w:eastAsia="Times New Roman" w:hAnsi="Verdana" w:cs="Verdana"/>
      <w:b w:val="0"/>
      <w:bCs/>
      <w:sz w:val="22"/>
      <w:szCs w:val="22"/>
    </w:rPr>
  </w:style>
  <w:style w:type="character" w:customStyle="1" w:styleId="Domylnaczcionkaakapitu1">
    <w:name w:val="Domyślna czcionka akapitu1"/>
  </w:style>
  <w:style w:type="character" w:customStyle="1" w:styleId="ListLabel10">
    <w:name w:val="ListLabel 10"/>
    <w:rPr>
      <w:b/>
      <w:bCs/>
      <w:sz w:val="22"/>
      <w:szCs w:val="22"/>
    </w:rPr>
  </w:style>
  <w:style w:type="character" w:customStyle="1" w:styleId="ListLabel1">
    <w:name w:val="ListLabel 1"/>
    <w:rPr>
      <w:rFonts w:cs="Arial Unicode MS"/>
      <w:caps w:val="0"/>
      <w:smallCaps w:val="0"/>
      <w:strike w:val="0"/>
      <w:dstrike w:val="0"/>
      <w:color w:val="000000"/>
      <w:spacing w:val="0"/>
      <w:w w:val="100"/>
      <w:kern w:val="0"/>
      <w:position w:val="0"/>
      <w:sz w:val="22"/>
      <w:szCs w:val="22"/>
      <w:vertAlign w:val="baseline"/>
    </w:rPr>
  </w:style>
  <w:style w:type="character" w:customStyle="1" w:styleId="ListLabel2">
    <w:name w:val="ListLabel 2"/>
    <w:rPr>
      <w:rFonts w:cs="Arial Unicode MS"/>
      <w:caps w:val="0"/>
      <w:smallCaps w:val="0"/>
      <w:strike w:val="0"/>
      <w:dstrike w:val="0"/>
      <w:color w:val="000000"/>
      <w:spacing w:val="0"/>
      <w:w w:val="100"/>
      <w:kern w:val="0"/>
      <w:position w:val="0"/>
      <w:sz w:val="22"/>
      <w:szCs w:val="22"/>
      <w:vertAlign w:val="baseline"/>
    </w:rPr>
  </w:style>
  <w:style w:type="character" w:customStyle="1" w:styleId="ListLabel3">
    <w:name w:val="ListLabel 3"/>
    <w:rPr>
      <w:rFonts w:cs="Arial Unicode MS"/>
      <w:caps w:val="0"/>
      <w:smallCaps w:val="0"/>
      <w:strike w:val="0"/>
      <w:dstrike w:val="0"/>
      <w:color w:val="000000"/>
      <w:spacing w:val="0"/>
      <w:w w:val="100"/>
      <w:kern w:val="0"/>
      <w:position w:val="0"/>
      <w:sz w:val="22"/>
      <w:szCs w:val="22"/>
      <w:vertAlign w:val="baseline"/>
    </w:rPr>
  </w:style>
  <w:style w:type="character" w:customStyle="1" w:styleId="ListLabel4">
    <w:name w:val="ListLabel 4"/>
    <w:rPr>
      <w:rFonts w:cs="Arial Unicode MS"/>
      <w:caps w:val="0"/>
      <w:smallCaps w:val="0"/>
      <w:strike w:val="0"/>
      <w:dstrike w:val="0"/>
      <w:color w:val="000000"/>
      <w:spacing w:val="0"/>
      <w:w w:val="100"/>
      <w:kern w:val="0"/>
      <w:position w:val="0"/>
      <w:sz w:val="22"/>
      <w:szCs w:val="22"/>
      <w:vertAlign w:val="baseline"/>
    </w:rPr>
  </w:style>
  <w:style w:type="character" w:customStyle="1" w:styleId="ListLabel5">
    <w:name w:val="ListLabel 5"/>
    <w:rPr>
      <w:rFonts w:cs="Arial Unicode MS"/>
      <w:caps w:val="0"/>
      <w:smallCaps w:val="0"/>
      <w:strike w:val="0"/>
      <w:dstrike w:val="0"/>
      <w:color w:val="000000"/>
      <w:spacing w:val="0"/>
      <w:w w:val="100"/>
      <w:kern w:val="0"/>
      <w:position w:val="0"/>
      <w:sz w:val="22"/>
      <w:szCs w:val="22"/>
      <w:vertAlign w:val="baseline"/>
    </w:rPr>
  </w:style>
  <w:style w:type="character" w:customStyle="1" w:styleId="ListLabel6">
    <w:name w:val="ListLabel 6"/>
    <w:rPr>
      <w:rFonts w:cs="Arial Unicode MS"/>
      <w:caps w:val="0"/>
      <w:smallCaps w:val="0"/>
      <w:strike w:val="0"/>
      <w:dstrike w:val="0"/>
      <w:color w:val="000000"/>
      <w:spacing w:val="0"/>
      <w:w w:val="100"/>
      <w:kern w:val="0"/>
      <w:position w:val="0"/>
      <w:sz w:val="22"/>
      <w:szCs w:val="22"/>
      <w:vertAlign w:val="baseline"/>
    </w:rPr>
  </w:style>
  <w:style w:type="character" w:customStyle="1" w:styleId="ListLabel7">
    <w:name w:val="ListLabel 7"/>
    <w:rPr>
      <w:rFonts w:cs="Arial Unicode MS"/>
      <w:caps w:val="0"/>
      <w:smallCaps w:val="0"/>
      <w:strike w:val="0"/>
      <w:dstrike w:val="0"/>
      <w:color w:val="000000"/>
      <w:spacing w:val="0"/>
      <w:w w:val="100"/>
      <w:kern w:val="0"/>
      <w:position w:val="0"/>
      <w:sz w:val="22"/>
      <w:szCs w:val="22"/>
      <w:vertAlign w:val="baseline"/>
    </w:rPr>
  </w:style>
  <w:style w:type="character" w:customStyle="1" w:styleId="ListLabel8">
    <w:name w:val="ListLabel 8"/>
    <w:rPr>
      <w:rFonts w:cs="Arial Unicode MS"/>
      <w:caps w:val="0"/>
      <w:smallCaps w:val="0"/>
      <w:strike w:val="0"/>
      <w:dstrike w:val="0"/>
      <w:color w:val="000000"/>
      <w:spacing w:val="0"/>
      <w:w w:val="100"/>
      <w:kern w:val="0"/>
      <w:position w:val="0"/>
      <w:sz w:val="22"/>
      <w:szCs w:val="22"/>
      <w:vertAlign w:val="baseline"/>
    </w:rPr>
  </w:style>
  <w:style w:type="character" w:customStyle="1" w:styleId="ListLabel9">
    <w:name w:val="ListLabel 9"/>
    <w:rPr>
      <w:rFonts w:cs="Arial Unicode MS"/>
      <w:caps w:val="0"/>
      <w:smallCaps w:val="0"/>
      <w:strike w:val="0"/>
      <w:dstrike w:val="0"/>
      <w:color w:val="000000"/>
      <w:spacing w:val="0"/>
      <w:w w:val="100"/>
      <w:kern w:val="0"/>
      <w:position w:val="0"/>
      <w:sz w:val="22"/>
      <w:szCs w:val="22"/>
      <w:vertAlign w:val="baseline"/>
    </w:rPr>
  </w:style>
  <w:style w:type="character" w:customStyle="1" w:styleId="ListLabel11">
    <w:name w:val="ListLabel 11"/>
    <w:rPr>
      <w:rFonts w:cs="Verdana"/>
      <w:sz w:val="22"/>
      <w:szCs w:val="22"/>
    </w:rPr>
  </w:style>
  <w:style w:type="character" w:customStyle="1" w:styleId="ListLabel25">
    <w:name w:val="ListLabel 25"/>
    <w:rPr>
      <w:rFonts w:cs="Verdana"/>
      <w:sz w:val="22"/>
      <w:szCs w:val="22"/>
    </w:rPr>
  </w:style>
  <w:style w:type="character" w:customStyle="1" w:styleId="ListLabel12">
    <w:name w:val="ListLabel 12"/>
    <w:rPr>
      <w:rFonts w:cs="Verdana"/>
      <w:sz w:val="22"/>
      <w:szCs w:val="22"/>
    </w:rPr>
  </w:style>
  <w:style w:type="character" w:customStyle="1" w:styleId="ListLabel26">
    <w:name w:val="ListLabel 26"/>
    <w:rPr>
      <w:rFonts w:cs="Verdana"/>
      <w:sz w:val="22"/>
      <w:szCs w:val="22"/>
    </w:rPr>
  </w:style>
  <w:style w:type="character" w:customStyle="1" w:styleId="ListLabel13">
    <w:name w:val="ListLabel 13"/>
    <w:rPr>
      <w:rFonts w:cs="Verdana"/>
      <w:sz w:val="22"/>
      <w:szCs w:val="22"/>
    </w:rPr>
  </w:style>
  <w:style w:type="character" w:customStyle="1" w:styleId="ListLabel14">
    <w:name w:val="ListLabel 14"/>
    <w:rPr>
      <w:rFonts w:cs="Verdana"/>
      <w:sz w:val="22"/>
      <w:szCs w:val="22"/>
    </w:rPr>
  </w:style>
  <w:style w:type="character" w:customStyle="1" w:styleId="ListLabel27">
    <w:name w:val="ListLabel 27"/>
    <w:rPr>
      <w:rFonts w:cs="Verdana"/>
      <w:sz w:val="22"/>
      <w:szCs w:val="22"/>
    </w:rPr>
  </w:style>
  <w:style w:type="character" w:customStyle="1" w:styleId="ListLabel15">
    <w:name w:val="ListLabel 15"/>
    <w:rPr>
      <w:rFonts w:cs="Verdana"/>
      <w:sz w:val="22"/>
      <w:szCs w:val="22"/>
    </w:rPr>
  </w:style>
  <w:style w:type="character" w:customStyle="1" w:styleId="ListLabel28">
    <w:name w:val="ListLabel 28"/>
    <w:rPr>
      <w:rFonts w:cs="Verdana"/>
      <w:sz w:val="22"/>
      <w:szCs w:val="22"/>
    </w:rPr>
  </w:style>
  <w:style w:type="character" w:customStyle="1" w:styleId="ListLabel16">
    <w:name w:val="ListLabel 16"/>
    <w:rPr>
      <w:b/>
      <w:bCs/>
    </w:rPr>
  </w:style>
  <w:style w:type="character" w:customStyle="1" w:styleId="ListLabel17">
    <w:name w:val="ListLabel 17"/>
    <w:rPr>
      <w:b/>
      <w:bCs/>
      <w:sz w:val="22"/>
      <w:szCs w:val="22"/>
    </w:rPr>
  </w:style>
  <w:style w:type="character" w:customStyle="1" w:styleId="ListLabel18">
    <w:name w:val="ListLabel 18"/>
    <w:rPr>
      <w:b/>
      <w:bCs/>
      <w:sz w:val="22"/>
      <w:szCs w:val="18"/>
    </w:rPr>
  </w:style>
  <w:style w:type="character" w:customStyle="1" w:styleId="ListLabel19">
    <w:name w:val="ListLabel 19"/>
    <w:rPr>
      <w:b/>
      <w:bCs/>
      <w:sz w:val="22"/>
      <w:szCs w:val="22"/>
    </w:rPr>
  </w:style>
  <w:style w:type="character" w:customStyle="1" w:styleId="ListLabel20">
    <w:name w:val="ListLabel 20"/>
    <w:rPr>
      <w:b/>
      <w:bCs/>
      <w:sz w:val="22"/>
      <w:szCs w:val="22"/>
    </w:rPr>
  </w:style>
  <w:style w:type="character" w:customStyle="1" w:styleId="Internetlink">
    <w:name w:val="Internet link"/>
    <w:rPr>
      <w:color w:val="0563C1"/>
      <w:u w:val="single"/>
    </w:rPr>
  </w:style>
  <w:style w:type="character" w:customStyle="1" w:styleId="Brak">
    <w:name w:val="Brak"/>
  </w:style>
  <w:style w:type="character" w:customStyle="1" w:styleId="TekstprzypisukocowegoZnak">
    <w:name w:val="Tekst przypisu końcowego Znak"/>
    <w:rPr>
      <w:rFonts w:cs="Mangal"/>
      <w:sz w:val="20"/>
      <w:szCs w:val="18"/>
    </w:rPr>
  </w:style>
  <w:style w:type="character" w:customStyle="1" w:styleId="Znakiprzypiswkocowych">
    <w:name w:val="Znaki przypisów końcowych"/>
    <w:rPr>
      <w:vertAlign w:val="superscript"/>
    </w:rPr>
  </w:style>
  <w:style w:type="character" w:customStyle="1" w:styleId="Odwoanieprzypisukocowego1">
    <w:name w:val="Odwołanie przypisu końcowego1"/>
    <w:rPr>
      <w:vertAlign w:val="superscript"/>
    </w:rPr>
  </w:style>
  <w:style w:type="character" w:customStyle="1" w:styleId="Odwoanieprzypisukocowego2">
    <w:name w:val="Odwołanie przypisu końcowego2"/>
    <w:rPr>
      <w:vertAlign w:val="superscript"/>
    </w:rPr>
  </w:style>
  <w:style w:type="paragraph" w:customStyle="1" w:styleId="Nagwek3">
    <w:name w:val="Nagłówek3"/>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customStyle="1" w:styleId="Standard">
    <w:name w:val="Standard"/>
    <w:pPr>
      <w:suppressAutoHyphens/>
      <w:textAlignment w:val="baseline"/>
    </w:pPr>
    <w:rPr>
      <w:rFonts w:ascii="Liberation Serif" w:eastAsia="NSimSun" w:hAnsi="Liberation Serif" w:cs="Lucida Sans"/>
      <w:kern w:val="2"/>
      <w:sz w:val="24"/>
      <w:szCs w:val="24"/>
      <w:lang w:eastAsia="zh-CN" w:bidi="hi-IN"/>
    </w:rPr>
  </w:style>
  <w:style w:type="paragraph" w:customStyle="1" w:styleId="Textbody">
    <w:name w:val="Text body"/>
    <w:basedOn w:val="Standard"/>
    <w:pPr>
      <w:spacing w:after="140" w:line="276" w:lineRule="auto"/>
    </w:pPr>
  </w:style>
  <w:style w:type="paragraph" w:customStyle="1" w:styleId="Legenda3">
    <w:name w:val="Legenda3"/>
    <w:basedOn w:val="Normalny"/>
    <w:pPr>
      <w:suppressLineNumbers/>
      <w:spacing w:before="120" w:after="120"/>
    </w:pPr>
    <w:rPr>
      <w:rFonts w:cs="Lucida Sans"/>
      <w:i/>
      <w:iCs/>
      <w:sz w:val="24"/>
      <w:szCs w:val="24"/>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2">
    <w:name w:val="Legenda2"/>
    <w:basedOn w:val="Normalny"/>
    <w:pPr>
      <w:suppressLineNumbers/>
      <w:spacing w:before="120" w:after="120"/>
    </w:pPr>
    <w:rPr>
      <w:rFonts w:cs="Lucida Sans"/>
      <w:i/>
      <w:iCs/>
      <w:sz w:val="24"/>
      <w:szCs w:val="24"/>
    </w:r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Legenda1">
    <w:name w:val="Legenda1"/>
    <w:basedOn w:val="Standard"/>
    <w:pPr>
      <w:suppressLineNumbers/>
      <w:spacing w:before="120" w:after="120"/>
    </w:pPr>
    <w:rPr>
      <w:i/>
      <w:iCs/>
    </w:rPr>
  </w:style>
  <w:style w:type="paragraph" w:customStyle="1" w:styleId="Index">
    <w:name w:val="Index"/>
    <w:basedOn w:val="Standard"/>
    <w:pPr>
      <w:suppressLineNumbers/>
    </w:pPr>
  </w:style>
  <w:style w:type="paragraph" w:styleId="Tekstprzypisukocowego">
    <w:name w:val="endnote text"/>
    <w:basedOn w:val="Normalny"/>
    <w:rPr>
      <w:rFonts w:cs="Mangal"/>
      <w:sz w:val="20"/>
      <w:szCs w:val="18"/>
    </w:rPr>
  </w:style>
  <w:style w:type="paragraph" w:customStyle="1" w:styleId="Standarduser">
    <w:name w:val="Standard (user)"/>
    <w:pPr>
      <w:widowControl w:val="0"/>
      <w:suppressAutoHyphens/>
      <w:textAlignment w:val="baseline"/>
    </w:pPr>
    <w:rPr>
      <w:rFonts w:eastAsia="Arial Unicode MS" w:cs="Tahoma"/>
      <w:kern w:val="2"/>
      <w:sz w:val="24"/>
      <w:szCs w:val="24"/>
      <w:lang w:eastAsia="zh-CN" w:bidi="pl-PL"/>
    </w:rPr>
  </w:style>
  <w:style w:type="paragraph" w:customStyle="1" w:styleId="Textbodyindent1">
    <w:name w:val="Text body indent1"/>
    <w:basedOn w:val="Standard"/>
    <w:pPr>
      <w:widowControl w:val="0"/>
      <w:ind w:left="426" w:hanging="426"/>
      <w:jc w:val="both"/>
    </w:pPr>
    <w:rPr>
      <w:rFonts w:ascii="Times New Roman" w:eastAsia="Arial Unicode MS" w:hAnsi="Times New Roman" w:cs="Tahoma"/>
      <w:lang w:bidi="pl-PL"/>
    </w:rPr>
  </w:style>
  <w:style w:type="paragraph" w:styleId="Nagwek">
    <w:name w:val="header"/>
    <w:basedOn w:val="Normalny"/>
    <w:link w:val="NagwekZnak"/>
    <w:uiPriority w:val="99"/>
    <w:unhideWhenUsed/>
    <w:rsid w:val="006D69D5"/>
    <w:pPr>
      <w:tabs>
        <w:tab w:val="center" w:pos="4536"/>
        <w:tab w:val="right" w:pos="9072"/>
      </w:tabs>
    </w:pPr>
  </w:style>
  <w:style w:type="character" w:customStyle="1" w:styleId="NagwekZnak">
    <w:name w:val="Nagłówek Znak"/>
    <w:link w:val="Nagwek"/>
    <w:uiPriority w:val="99"/>
    <w:rsid w:val="006D69D5"/>
    <w:rPr>
      <w:rFonts w:ascii="Verdana" w:hAnsi="Verdana" w:cs="Verdana"/>
      <w:color w:val="000000"/>
      <w:kern w:val="2"/>
      <w:sz w:val="22"/>
      <w:szCs w:val="22"/>
      <w:lang w:eastAsia="zh-CN"/>
    </w:rPr>
  </w:style>
  <w:style w:type="paragraph" w:styleId="Stopka">
    <w:name w:val="footer"/>
    <w:basedOn w:val="Normalny"/>
    <w:link w:val="StopkaZnak"/>
    <w:uiPriority w:val="99"/>
    <w:unhideWhenUsed/>
    <w:rsid w:val="006D69D5"/>
    <w:pPr>
      <w:tabs>
        <w:tab w:val="center" w:pos="4536"/>
        <w:tab w:val="right" w:pos="9072"/>
      </w:tabs>
    </w:pPr>
  </w:style>
  <w:style w:type="character" w:customStyle="1" w:styleId="StopkaZnak">
    <w:name w:val="Stopka Znak"/>
    <w:link w:val="Stopka"/>
    <w:uiPriority w:val="99"/>
    <w:rsid w:val="006D69D5"/>
    <w:rPr>
      <w:rFonts w:ascii="Verdana" w:hAnsi="Verdana" w:cs="Verdana"/>
      <w:color w:val="000000"/>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3004</Words>
  <Characters>18028</Characters>
  <Application>Microsoft Office Word</Application>
  <DocSecurity>4</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BartekL</dc:creator>
  <cp:keywords/>
  <cp:lastModifiedBy>Kamila  Złotnik</cp:lastModifiedBy>
  <cp:revision>2</cp:revision>
  <cp:lastPrinted>2025-04-24T11:52:00Z</cp:lastPrinted>
  <dcterms:created xsi:type="dcterms:W3CDTF">2025-04-30T06:19:00Z</dcterms:created>
  <dcterms:modified xsi:type="dcterms:W3CDTF">2025-04-30T06:19:00Z</dcterms:modified>
</cp:coreProperties>
</file>